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43983" w14:textId="77777777" w:rsidR="00EF2AC1" w:rsidRDefault="00EF2AC1" w:rsidP="00EF2A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>Tipos de Cambio a utilizar según el tipo de impuesto desde la vigencia de la Ley 6380/19</w:t>
      </w:r>
    </w:p>
    <w:p w14:paraId="53AF3453" w14:textId="77777777" w:rsidR="00EF2AC1" w:rsidRDefault="00EF2AC1" w:rsidP="00EF2AC1">
      <w:pPr>
        <w:spacing w:line="240" w:lineRule="auto"/>
        <w:rPr>
          <w:rFonts w:ascii="Arial" w:hAnsi="Arial" w:cs="Arial"/>
          <w:b/>
          <w:color w:val="222222"/>
          <w:sz w:val="23"/>
          <w:szCs w:val="23"/>
        </w:rPr>
      </w:pPr>
    </w:p>
    <w:p w14:paraId="037736E9" w14:textId="77777777" w:rsidR="00EF2AC1" w:rsidRDefault="00EF2AC1" w:rsidP="00EF2AC1">
      <w:pPr>
        <w:spacing w:line="240" w:lineRule="auto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  <w:r w:rsidRPr="00EF2AC1">
        <w:rPr>
          <w:rFonts w:ascii="Arial" w:hAnsi="Arial" w:cs="Arial"/>
          <w:b/>
          <w:color w:val="222222"/>
          <w:sz w:val="23"/>
          <w:szCs w:val="23"/>
        </w:rPr>
        <w:t>1</w:t>
      </w:r>
      <w:r w:rsidRPr="00EF2AC1">
        <w:rPr>
          <w:rFonts w:ascii="Tahoma" w:hAnsi="Tahoma" w:cs="Tahoma"/>
          <w:b/>
          <w:color w:val="222222"/>
          <w:sz w:val="23"/>
          <w:szCs w:val="23"/>
        </w:rPr>
        <w:t>⃣</w:t>
      </w:r>
      <w:r>
        <w:rPr>
          <w:rFonts w:ascii="Tahoma" w:hAnsi="Tahoma" w:cs="Tahoma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Para operaciones diarias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Para las compras se utiliza el tipo vendedor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Para las ventas se utiliza el tipo comprador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EF2AC1">
        <w:rPr>
          <w:rFonts w:ascii="Arial" w:hAnsi="Arial" w:cs="Arial"/>
          <w:b/>
          <w:color w:val="222222"/>
          <w:sz w:val="23"/>
          <w:szCs w:val="23"/>
        </w:rPr>
        <w:t>2</w:t>
      </w:r>
      <w:r w:rsidRPr="00EF2AC1">
        <w:rPr>
          <w:rFonts w:ascii="Tahoma" w:hAnsi="Tahoma" w:cs="Tahoma"/>
          <w:b/>
          <w:color w:val="222222"/>
          <w:sz w:val="23"/>
          <w:szCs w:val="23"/>
        </w:rPr>
        <w:t>⃣</w:t>
      </w:r>
      <w:r>
        <w:rPr>
          <w:rFonts w:ascii="Tahoma" w:hAnsi="Tahoma" w:cs="Tahoma"/>
          <w:b/>
          <w:color w:val="222222"/>
          <w:sz w:val="23"/>
          <w:szCs w:val="23"/>
        </w:rPr>
        <w:t xml:space="preserve"> 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Para valuación de la Moneda Extranjera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Arial" w:hAnsi="Arial" w:cs="Arial"/>
          <w:b/>
          <w:color w:val="222222"/>
          <w:sz w:val="23"/>
          <w:szCs w:val="23"/>
        </w:rPr>
        <w:t xml:space="preserve">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Activos: tipo comprador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  </w:t>
      </w:r>
      <w:r w:rsidRPr="00EF2AC1">
        <w:rPr>
          <w:rFonts w:ascii="Segoe UI Symbol" w:hAnsi="Segoe UI Symbol" w:cs="Segoe UI Symbol"/>
          <w:b/>
          <w:color w:val="222222"/>
          <w:sz w:val="23"/>
          <w:szCs w:val="23"/>
        </w:rPr>
        <w:t>✅</w:t>
      </w:r>
      <w:r>
        <w:rPr>
          <w:rFonts w:ascii="Segoe UI Symbol" w:hAnsi="Segoe UI Symbol" w:cs="Segoe UI Symbol"/>
          <w:b/>
          <w:color w:val="222222"/>
          <w:sz w:val="23"/>
          <w:szCs w:val="23"/>
        </w:rPr>
        <w:t xml:space="preserve">  </w:t>
      </w:r>
      <w:r w:rsidRPr="009503E5">
        <w:rPr>
          <w:rFonts w:ascii="Arial" w:hAnsi="Arial" w:cs="Arial"/>
          <w:b/>
          <w:color w:val="222222"/>
          <w:sz w:val="23"/>
          <w:szCs w:val="23"/>
        </w:rPr>
        <w:t>Pasivos: Tipo vendedor</w:t>
      </w:r>
      <w:r w:rsidRPr="009503E5">
        <w:rPr>
          <w:rFonts w:ascii="Arial" w:hAnsi="Arial" w:cs="Arial"/>
          <w:b/>
          <w:color w:val="222222"/>
          <w:sz w:val="23"/>
          <w:szCs w:val="23"/>
        </w:rPr>
        <w:br/>
      </w:r>
    </w:p>
    <w:p w14:paraId="0F824B8F" w14:textId="77777777" w:rsidR="00EF2AC1" w:rsidRDefault="00EF2AC1" w:rsidP="00EF2AC1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</w:p>
    <w:p w14:paraId="1499684C" w14:textId="77777777" w:rsidR="00F32EAA" w:rsidRPr="00666EAC" w:rsidRDefault="00EF2AC1" w:rsidP="00666EAC">
      <w:pPr>
        <w:shd w:val="clear" w:color="auto" w:fill="D9E2F3" w:themeFill="accent5" w:themeFillTint="33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</w:pPr>
      <w:r w:rsidRPr="00EF2AC1">
        <w:rPr>
          <w:rFonts w:ascii="Segoe UI Symbol" w:eastAsia="Times New Roman" w:hAnsi="Segoe UI Symbol" w:cs="Segoe UI Symbol"/>
          <w:b/>
          <w:bCs/>
          <w:i/>
          <w:color w:val="000000"/>
          <w:lang w:val="es-ES_tradnl" w:eastAsia="es-PY"/>
        </w:rPr>
        <w:t>🔰</w:t>
      </w:r>
      <w:r>
        <w:rPr>
          <w:rFonts w:ascii="Segoe UI Symbol" w:eastAsia="Times New Roman" w:hAnsi="Segoe UI Symbol" w:cs="Segoe UI Symbol"/>
          <w:b/>
          <w:bCs/>
          <w:i/>
          <w:color w:val="000000"/>
          <w:lang w:val="es-ES_tradnl" w:eastAsia="es-PY"/>
        </w:rPr>
        <w:t xml:space="preserve"> </w:t>
      </w:r>
      <w:r w:rsidR="00F32EAA" w:rsidRPr="00666EAC"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>Decreto 3107/19</w:t>
      </w:r>
      <w:r w:rsidR="00666EAC" w:rsidRPr="00666EAC"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 xml:space="preserve"> - IVA</w:t>
      </w:r>
    </w:p>
    <w:p w14:paraId="5C42D9B0" w14:textId="77777777" w:rsidR="00F32EAA" w:rsidRPr="00666EAC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i/>
          <w:color w:val="777777"/>
          <w:sz w:val="21"/>
          <w:szCs w:val="21"/>
          <w:lang w:eastAsia="es-PY"/>
        </w:rPr>
      </w:pPr>
      <w:r w:rsidRPr="00666EAC">
        <w:rPr>
          <w:rFonts w:ascii="Times New Roman" w:eastAsia="Times New Roman" w:hAnsi="Times New Roman" w:cs="Times New Roman"/>
          <w:b/>
          <w:bCs/>
          <w:i/>
          <w:color w:val="000000"/>
          <w:lang w:val="es-ES_tradnl" w:eastAsia="es-PY"/>
        </w:rPr>
        <w:t>Artículo 13.- Operaciones en Moneda Extranjera.</w:t>
      </w:r>
    </w:p>
    <w:p w14:paraId="0BA629FB" w14:textId="77777777" w:rsidR="00F32EAA" w:rsidRPr="00666EAC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777777"/>
          <w:sz w:val="21"/>
          <w:szCs w:val="21"/>
          <w:lang w:eastAsia="es-PY"/>
        </w:rPr>
      </w:pP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 xml:space="preserve">En las operaciones en las que el precio se exprese en moneda extranjera, el monto de la transacción se convertirá a moneda nacional al tipo de cambio comprador o vendedor, en el mercado libre a nivel bancario </w:t>
      </w:r>
      <w:r w:rsidRPr="00E37CEF">
        <w:rPr>
          <w:rFonts w:ascii="Times New Roman" w:eastAsia="Times New Roman" w:hAnsi="Times New Roman" w:cs="Times New Roman"/>
          <w:b/>
          <w:i/>
          <w:color w:val="000000"/>
          <w:u w:val="single"/>
          <w:lang w:val="es-ES_tradnl" w:eastAsia="es-PY"/>
        </w:rPr>
        <w:t>al cierre del día anterior en que se realizó la operación</w:t>
      </w: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 xml:space="preserve">, dispuestas </w:t>
      </w:r>
      <w:r w:rsidRPr="006518DA">
        <w:rPr>
          <w:rFonts w:ascii="Times New Roman" w:eastAsia="Times New Roman" w:hAnsi="Times New Roman" w:cs="Times New Roman"/>
          <w:i/>
          <w:color w:val="000000"/>
          <w:highlight w:val="yellow"/>
          <w:lang w:val="es-ES_tradnl" w:eastAsia="es-PY"/>
        </w:rPr>
        <w:t>por el Banco Central del Paraguay y publicadas en la página Web de la Administración Tributaria, o la cotización consignada en el correspondiente comprobante de venta.</w:t>
      </w:r>
    </w:p>
    <w:p w14:paraId="00A52B06" w14:textId="77777777" w:rsidR="00F32EAA" w:rsidRPr="006518DA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777777"/>
          <w:sz w:val="21"/>
          <w:szCs w:val="21"/>
          <w:u w:val="single"/>
          <w:lang w:eastAsia="es-PY"/>
        </w:rPr>
      </w:pPr>
      <w:r w:rsidRPr="006518DA">
        <w:rPr>
          <w:rFonts w:ascii="Times New Roman" w:eastAsia="Times New Roman" w:hAnsi="Times New Roman" w:cs="Times New Roman"/>
          <w:b/>
          <w:bCs/>
          <w:i/>
          <w:color w:val="000000"/>
          <w:u w:val="single"/>
          <w:lang w:val="es-ES_tradnl" w:eastAsia="es-PY"/>
        </w:rPr>
        <w:t>En las operaciones de importación y exportación se aplicará el tipo de cambio vendedor y comprador utilizado por la Dirección Nacional de Aduanas para la determinación del valor aduanero, respectivamente, debiéndose considerar a estos efectos, la fecha del despacho aduanero.</w:t>
      </w:r>
    </w:p>
    <w:p w14:paraId="5B70386E" w14:textId="77777777" w:rsidR="00F32EAA" w:rsidRPr="00666EAC" w:rsidRDefault="00F32EAA" w:rsidP="00666EA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i/>
          <w:color w:val="777777"/>
          <w:sz w:val="21"/>
          <w:szCs w:val="21"/>
          <w:lang w:eastAsia="es-PY"/>
        </w:rPr>
      </w:pPr>
      <w:r w:rsidRPr="00666EAC">
        <w:rPr>
          <w:rFonts w:ascii="Times New Roman" w:eastAsia="Times New Roman" w:hAnsi="Times New Roman" w:cs="Times New Roman"/>
          <w:i/>
          <w:color w:val="000000"/>
          <w:lang w:val="es-ES_tradnl" w:eastAsia="es-PY"/>
        </w:rPr>
        <w:t>Para las monedas que no se cotizan localmente, se utilizará el arbitraje correspondiente.</w:t>
      </w:r>
    </w:p>
    <w:p w14:paraId="7B31B717" w14:textId="77777777" w:rsidR="002B49EF" w:rsidRPr="00666EAC" w:rsidRDefault="002B49EF" w:rsidP="00666EAC">
      <w:pPr>
        <w:jc w:val="both"/>
        <w:rPr>
          <w:rFonts w:ascii="Times New Roman" w:hAnsi="Times New Roman" w:cs="Times New Roman"/>
          <w:i/>
        </w:rPr>
      </w:pPr>
    </w:p>
    <w:p w14:paraId="3D49DE93" w14:textId="77777777" w:rsidR="00666EAC" w:rsidRPr="00666EAC" w:rsidRDefault="00EF2AC1" w:rsidP="00666EAC">
      <w:pPr>
        <w:shd w:val="clear" w:color="auto" w:fill="D9E2F3" w:themeFill="accent5" w:themeFillTint="33"/>
        <w:jc w:val="both"/>
        <w:rPr>
          <w:rFonts w:ascii="Times New Roman" w:hAnsi="Times New Roman" w:cs="Times New Roman"/>
          <w:b/>
          <w:i/>
        </w:rPr>
      </w:pPr>
      <w:proofErr w:type="gramStart"/>
      <w:r w:rsidRPr="00EF2AC1">
        <w:rPr>
          <w:rFonts w:ascii="Segoe UI Symbol" w:hAnsi="Segoe UI Symbol" w:cs="Segoe UI Symbol"/>
          <w:b/>
          <w:i/>
        </w:rPr>
        <w:t>🔰</w:t>
      </w:r>
      <w:r>
        <w:rPr>
          <w:rFonts w:ascii="Segoe UI Symbol" w:hAnsi="Segoe UI Symbol" w:cs="Segoe UI Symbol"/>
          <w:b/>
          <w:i/>
        </w:rPr>
        <w:t xml:space="preserve">  </w:t>
      </w:r>
      <w:r w:rsidR="00666EAC" w:rsidRPr="00666EAC">
        <w:rPr>
          <w:rFonts w:ascii="Times New Roman" w:hAnsi="Times New Roman" w:cs="Times New Roman"/>
          <w:b/>
          <w:i/>
        </w:rPr>
        <w:t>Decreto</w:t>
      </w:r>
      <w:proofErr w:type="gramEnd"/>
      <w:r w:rsidR="00666EAC" w:rsidRPr="00666EAC">
        <w:rPr>
          <w:rFonts w:ascii="Times New Roman" w:hAnsi="Times New Roman" w:cs="Times New Roman"/>
          <w:b/>
          <w:i/>
        </w:rPr>
        <w:t xml:space="preserve"> 3184/19 - IRP</w:t>
      </w:r>
    </w:p>
    <w:p w14:paraId="55EC728F" w14:textId="77777777" w:rsidR="00666EAC" w:rsidRPr="00666EAC" w:rsidRDefault="00666EAC" w:rsidP="00666EAC">
      <w:pPr>
        <w:spacing w:before="394"/>
        <w:jc w:val="both"/>
        <w:rPr>
          <w:rFonts w:ascii="Times New Roman" w:hAnsi="Times New Roman" w:cs="Times New Roman"/>
          <w:b/>
          <w:i/>
          <w:iCs/>
          <w:color w:val="000000"/>
        </w:rPr>
      </w:pPr>
      <w:r w:rsidRPr="00666EAC">
        <w:rPr>
          <w:rStyle w:val="fontstyle01"/>
          <w:rFonts w:ascii="Times New Roman" w:hAnsi="Times New Roman" w:cs="Times New Roman"/>
        </w:rPr>
        <w:t>Artículo 11.- Operación en Moneda Extranjera.</w:t>
      </w:r>
    </w:p>
    <w:p w14:paraId="6AF3CAE3" w14:textId="77777777" w:rsidR="00666EAC" w:rsidRPr="00666EAC" w:rsidRDefault="00666EAC" w:rsidP="00666EAC">
      <w:pPr>
        <w:spacing w:before="394"/>
        <w:jc w:val="both"/>
        <w:rPr>
          <w:rFonts w:ascii="Times New Roman" w:hAnsi="Times New Roman" w:cs="Times New Roman"/>
          <w:i/>
          <w:iCs/>
          <w:color w:val="000000"/>
        </w:rPr>
      </w:pPr>
      <w:r w:rsidRPr="00666EAC">
        <w:rPr>
          <w:rStyle w:val="fontstyle01"/>
          <w:rFonts w:ascii="Times New Roman" w:hAnsi="Times New Roman" w:cs="Times New Roman"/>
          <w:b w:val="0"/>
        </w:rPr>
        <w:t>En las operaciones en las que el precio se exprese en moneda extranjera, el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monto de la transacción se convertirá a moneda nacional al tipo de cambio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 xml:space="preserve">comprador o vendedor, </w:t>
      </w:r>
      <w:r w:rsidRPr="00666EAC">
        <w:rPr>
          <w:rStyle w:val="fontstyle01"/>
          <w:rFonts w:ascii="Times New Roman" w:hAnsi="Times New Roman" w:cs="Times New Roman"/>
          <w:u w:val="single"/>
        </w:rPr>
        <w:t>en el mercado libre a nivel bancario al cierre del día</w:t>
      </w:r>
      <w:r w:rsidRPr="00666EAC">
        <w:rPr>
          <w:rFonts w:ascii="Times New Roman" w:hAnsi="Times New Roman" w:cs="Times New Roman"/>
          <w:i/>
          <w:iCs/>
          <w:color w:val="000000"/>
          <w:u w:val="single"/>
        </w:rPr>
        <w:t xml:space="preserve"> </w:t>
      </w:r>
      <w:r w:rsidRPr="00666EAC">
        <w:rPr>
          <w:rStyle w:val="fontstyle01"/>
          <w:rFonts w:ascii="Times New Roman" w:hAnsi="Times New Roman" w:cs="Times New Roman"/>
          <w:u w:val="single"/>
        </w:rPr>
        <w:t>anterior en que se realizó la operación</w:t>
      </w:r>
      <w:r w:rsidRPr="00666EAC">
        <w:rPr>
          <w:rStyle w:val="fontstyle01"/>
          <w:rFonts w:ascii="Times New Roman" w:hAnsi="Times New Roman" w:cs="Times New Roman"/>
        </w:rPr>
        <w:t>,</w:t>
      </w:r>
      <w:r w:rsidRPr="00666EAC">
        <w:rPr>
          <w:rStyle w:val="fontstyle01"/>
          <w:rFonts w:ascii="Times New Roman" w:hAnsi="Times New Roman" w:cs="Times New Roman"/>
          <w:b w:val="0"/>
        </w:rPr>
        <w:t xml:space="preserve"> dispuesto por el Banco Central del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Paraguay y publicado en la página web de la Administración Tributaria,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según se trate de una venta o de una compra respectivamente, o la cotización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consignada en el correspondiente comprobante de venta.</w:t>
      </w:r>
      <w:r w:rsidRPr="00666EAC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666EAC">
        <w:rPr>
          <w:rStyle w:val="fontstyle01"/>
          <w:rFonts w:ascii="Times New Roman" w:hAnsi="Times New Roman" w:cs="Times New Roman"/>
          <w:b w:val="0"/>
        </w:rPr>
        <w:t>Reglamenta: Capítulos H y III del Título III del Libro I de la Ley.</w:t>
      </w:r>
    </w:p>
    <w:p w14:paraId="25BB58BC" w14:textId="77777777" w:rsidR="00F32EAA" w:rsidRPr="00666EAC" w:rsidRDefault="00F32EAA" w:rsidP="00666EAC">
      <w:pPr>
        <w:jc w:val="both"/>
        <w:rPr>
          <w:rFonts w:ascii="Times New Roman" w:hAnsi="Times New Roman" w:cs="Times New Roman"/>
          <w:i/>
        </w:rPr>
      </w:pPr>
    </w:p>
    <w:p w14:paraId="1F47D7ED" w14:textId="77777777" w:rsidR="00666EAC" w:rsidRPr="00666EAC" w:rsidRDefault="00EF2AC1" w:rsidP="00666EAC">
      <w:pPr>
        <w:shd w:val="clear" w:color="auto" w:fill="D9E2F3" w:themeFill="accent5" w:themeFillTint="33"/>
        <w:jc w:val="both"/>
        <w:rPr>
          <w:rFonts w:ascii="Times New Roman" w:hAnsi="Times New Roman" w:cs="Times New Roman"/>
          <w:b/>
          <w:i/>
        </w:rPr>
      </w:pPr>
      <w:proofErr w:type="gramStart"/>
      <w:r w:rsidRPr="00EF2AC1">
        <w:rPr>
          <w:rFonts w:ascii="Segoe UI Symbol" w:hAnsi="Segoe UI Symbol" w:cs="Segoe UI Symbol"/>
          <w:b/>
          <w:i/>
        </w:rPr>
        <w:t>🔰</w:t>
      </w:r>
      <w:r>
        <w:rPr>
          <w:rFonts w:ascii="Segoe UI Symbol" w:hAnsi="Segoe UI Symbol" w:cs="Segoe UI Symbol"/>
          <w:b/>
          <w:i/>
        </w:rPr>
        <w:t xml:space="preserve">  </w:t>
      </w:r>
      <w:r w:rsidR="00666EAC" w:rsidRPr="00666EAC">
        <w:rPr>
          <w:rFonts w:ascii="Times New Roman" w:hAnsi="Times New Roman" w:cs="Times New Roman"/>
          <w:b/>
          <w:i/>
        </w:rPr>
        <w:t>DECRETO</w:t>
      </w:r>
      <w:proofErr w:type="gramEnd"/>
      <w:r w:rsidR="00666EAC" w:rsidRPr="00666EAC">
        <w:rPr>
          <w:rFonts w:ascii="Times New Roman" w:hAnsi="Times New Roman" w:cs="Times New Roman"/>
          <w:b/>
          <w:i/>
        </w:rPr>
        <w:t xml:space="preserve"> 3182/19 - IRE</w:t>
      </w:r>
    </w:p>
    <w:p w14:paraId="22335858" w14:textId="77777777" w:rsidR="00666EAC" w:rsidRPr="00666EAC" w:rsidRDefault="00666EAC" w:rsidP="00666EAC">
      <w:pPr>
        <w:jc w:val="both"/>
        <w:rPr>
          <w:rFonts w:ascii="Times New Roman" w:hAnsi="Times New Roman" w:cs="Times New Roman"/>
          <w:b/>
          <w:i/>
        </w:rPr>
      </w:pPr>
      <w:r w:rsidRPr="00666EAC">
        <w:rPr>
          <w:rFonts w:ascii="Times New Roman" w:hAnsi="Times New Roman" w:cs="Times New Roman"/>
          <w:b/>
          <w:i/>
        </w:rPr>
        <w:t>Artículo 29.- Valuación de la Moneda Extranjera.</w:t>
      </w:r>
    </w:p>
    <w:p w14:paraId="26D0F91E" w14:textId="77777777" w:rsidR="00666EAC" w:rsidRP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bCs/>
          <w:i/>
          <w:iCs/>
        </w:rPr>
        <w:lastRenderedPageBreak/>
        <w:br/>
      </w:r>
      <w:r w:rsidRPr="00666EAC">
        <w:rPr>
          <w:rFonts w:ascii="Times New Roman" w:hAnsi="Times New Roman" w:cs="Times New Roman"/>
          <w:i/>
        </w:rPr>
        <w:t xml:space="preserve">La moneda </w:t>
      </w:r>
      <w:proofErr w:type="gramStart"/>
      <w:r w:rsidRPr="00666EAC">
        <w:rPr>
          <w:rFonts w:ascii="Times New Roman" w:hAnsi="Times New Roman" w:cs="Times New Roman"/>
          <w:i/>
        </w:rPr>
        <w:t>extranjera</w:t>
      </w:r>
      <w:proofErr w:type="gramEnd"/>
      <w:r w:rsidRPr="00666EAC">
        <w:rPr>
          <w:rFonts w:ascii="Times New Roman" w:hAnsi="Times New Roman" w:cs="Times New Roman"/>
          <w:i/>
        </w:rPr>
        <w:t xml:space="preserve"> así como los saldos deudores o acreedores en dicha</w:t>
      </w:r>
      <w:r w:rsidRPr="00666EAC">
        <w:rPr>
          <w:rFonts w:ascii="Times New Roman" w:hAnsi="Times New Roman" w:cs="Times New Roman"/>
          <w:i/>
          <w:iCs/>
        </w:rPr>
        <w:t xml:space="preserve"> </w:t>
      </w:r>
      <w:r w:rsidRPr="00666EAC">
        <w:rPr>
          <w:rFonts w:ascii="Times New Roman" w:hAnsi="Times New Roman" w:cs="Times New Roman"/>
          <w:b/>
          <w:i/>
          <w:u w:val="single"/>
        </w:rPr>
        <w:t>moneda al día de cierre del ejercicio fiscal,</w:t>
      </w:r>
      <w:r w:rsidRPr="00666EAC">
        <w:rPr>
          <w:rFonts w:ascii="Times New Roman" w:hAnsi="Times New Roman" w:cs="Times New Roman"/>
          <w:i/>
        </w:rPr>
        <w:t xml:space="preserve"> se valuarán conforme a los siguientes criterios:</w:t>
      </w:r>
    </w:p>
    <w:p w14:paraId="39F1C2E0" w14:textId="77777777" w:rsidR="00666EAC" w:rsidRPr="00666EAC" w:rsidRDefault="00666EAC" w:rsidP="00666EA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>Los saldos activos con la cotización tipo comprador;</w:t>
      </w:r>
    </w:p>
    <w:p w14:paraId="0ACDD016" w14:textId="77777777" w:rsidR="00666EAC" w:rsidRPr="00666EAC" w:rsidRDefault="00666EAC" w:rsidP="00666EA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>los saldos pasivos con la cotización tipo vendedor; y</w:t>
      </w:r>
    </w:p>
    <w:p w14:paraId="14B4A520" w14:textId="77777777" w:rsidR="00666EAC" w:rsidRPr="00666EAC" w:rsidRDefault="00666EAC" w:rsidP="00666EAC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 xml:space="preserve"> para las monedas que no se cotizan localmente, se aplicará el arbitraje</w:t>
      </w:r>
      <w:r w:rsidRPr="00666EAC">
        <w:rPr>
          <w:rFonts w:ascii="Times New Roman" w:hAnsi="Times New Roman" w:cs="Times New Roman"/>
          <w:i/>
          <w:iCs/>
        </w:rPr>
        <w:t xml:space="preserve"> </w:t>
      </w:r>
      <w:r w:rsidRPr="00666EAC">
        <w:rPr>
          <w:rFonts w:ascii="Times New Roman" w:hAnsi="Times New Roman" w:cs="Times New Roman"/>
          <w:i/>
        </w:rPr>
        <w:t>correspondiente.</w:t>
      </w:r>
    </w:p>
    <w:p w14:paraId="712F7AE3" w14:textId="77777777" w:rsid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</w:rPr>
        <w:t xml:space="preserve">La cotización será la correspondiente al mercado libre a nivel bancario </w:t>
      </w:r>
      <w:r w:rsidRPr="00666EAC">
        <w:rPr>
          <w:rFonts w:ascii="Times New Roman" w:hAnsi="Times New Roman" w:cs="Times New Roman"/>
          <w:b/>
          <w:i/>
          <w:u w:val="single"/>
        </w:rPr>
        <w:t>al cierre</w:t>
      </w:r>
      <w:r w:rsidRPr="00666EAC">
        <w:rPr>
          <w:rFonts w:ascii="Times New Roman" w:hAnsi="Times New Roman" w:cs="Times New Roman"/>
          <w:b/>
          <w:i/>
          <w:iCs/>
          <w:u w:val="single"/>
        </w:rPr>
        <w:t xml:space="preserve"> </w:t>
      </w:r>
      <w:r w:rsidRPr="00666EAC">
        <w:rPr>
          <w:rFonts w:ascii="Times New Roman" w:hAnsi="Times New Roman" w:cs="Times New Roman"/>
          <w:b/>
          <w:i/>
          <w:u w:val="single"/>
        </w:rPr>
        <w:t>del día mencionado precedentemente</w:t>
      </w:r>
      <w:r w:rsidRPr="00666EAC">
        <w:rPr>
          <w:rFonts w:ascii="Times New Roman" w:hAnsi="Times New Roman" w:cs="Times New Roman"/>
          <w:b/>
          <w:i/>
        </w:rPr>
        <w:t>,</w:t>
      </w:r>
      <w:r w:rsidRPr="00666EAC">
        <w:rPr>
          <w:rFonts w:ascii="Times New Roman" w:hAnsi="Times New Roman" w:cs="Times New Roman"/>
          <w:i/>
        </w:rPr>
        <w:t xml:space="preserve"> dispuesta por el Banco Central del Paraguay y publicada en la página web de la Administración Tributaria.</w:t>
      </w:r>
    </w:p>
    <w:p w14:paraId="458A547F" w14:textId="77777777" w:rsid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  <w:iCs/>
        </w:rPr>
        <w:br/>
      </w:r>
      <w:r w:rsidRPr="00666EAC">
        <w:rPr>
          <w:rFonts w:ascii="Times New Roman" w:hAnsi="Times New Roman" w:cs="Times New Roman"/>
          <w:i/>
        </w:rPr>
        <w:t>Cuando en dicho día no exista cotización se deberá tomar la del día anterior más próximo en que haya existido cotización.</w:t>
      </w:r>
    </w:p>
    <w:p w14:paraId="66D853B1" w14:textId="77777777" w:rsidR="00666EAC" w:rsidRDefault="00666EAC" w:rsidP="00666EAC">
      <w:pPr>
        <w:jc w:val="both"/>
        <w:rPr>
          <w:rFonts w:ascii="Times New Roman" w:hAnsi="Times New Roman" w:cs="Times New Roman"/>
          <w:i/>
        </w:rPr>
      </w:pPr>
      <w:r w:rsidRPr="00666EAC">
        <w:rPr>
          <w:rFonts w:ascii="Times New Roman" w:hAnsi="Times New Roman" w:cs="Times New Roman"/>
          <w:i/>
          <w:iCs/>
        </w:rPr>
        <w:br/>
      </w:r>
      <w:r w:rsidRPr="00666EAC">
        <w:rPr>
          <w:rFonts w:ascii="Times New Roman" w:hAnsi="Times New Roman" w:cs="Times New Roman"/>
          <w:i/>
        </w:rPr>
        <w:t xml:space="preserve">Reglamenta: </w:t>
      </w:r>
      <w:proofErr w:type="spellStart"/>
      <w:r w:rsidRPr="00666EAC">
        <w:rPr>
          <w:rFonts w:ascii="Times New Roman" w:hAnsi="Times New Roman" w:cs="Times New Roman"/>
          <w:i/>
        </w:rPr>
        <w:t>Num</w:t>
      </w:r>
      <w:proofErr w:type="spellEnd"/>
      <w:r w:rsidRPr="00666EAC">
        <w:rPr>
          <w:rFonts w:ascii="Times New Roman" w:hAnsi="Times New Roman" w:cs="Times New Roman"/>
          <w:i/>
        </w:rPr>
        <w:t>. 5) Art. 8° de la Ley.</w:t>
      </w:r>
    </w:p>
    <w:p w14:paraId="140F990D" w14:textId="77777777" w:rsidR="00376C10" w:rsidRDefault="00376C10" w:rsidP="00666EAC">
      <w:pPr>
        <w:jc w:val="both"/>
        <w:rPr>
          <w:rFonts w:ascii="Times New Roman" w:hAnsi="Times New Roman" w:cs="Times New Roman"/>
          <w:i/>
        </w:rPr>
      </w:pPr>
    </w:p>
    <w:sectPr w:rsidR="00376C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BoldItalic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70497D"/>
    <w:multiLevelType w:val="hybridMultilevel"/>
    <w:tmpl w:val="B29C9F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AA"/>
    <w:rsid w:val="000E1E5B"/>
    <w:rsid w:val="002B49EF"/>
    <w:rsid w:val="00376C10"/>
    <w:rsid w:val="006518DA"/>
    <w:rsid w:val="00666EAC"/>
    <w:rsid w:val="00E37CEF"/>
    <w:rsid w:val="00EF2AC1"/>
    <w:rsid w:val="00F3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41803"/>
  <w15:chartTrackingRefBased/>
  <w15:docId w15:val="{8DF9AAE7-ACDE-4D08-9F10-DA08BA486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E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ontstyle01">
    <w:name w:val="fontstyle01"/>
    <w:basedOn w:val="Fuentedeprrafopredeter"/>
    <w:rsid w:val="00666EAC"/>
    <w:rPr>
      <w:rFonts w:ascii="Times-BoldItalic" w:hAnsi="Times-BoldItalic" w:hint="default"/>
      <w:b/>
      <w:bCs/>
      <w:i/>
      <w:iCs/>
      <w:color w:val="000000"/>
      <w:sz w:val="22"/>
      <w:szCs w:val="22"/>
    </w:rPr>
  </w:style>
  <w:style w:type="paragraph" w:styleId="Prrafodelista">
    <w:name w:val="List Paragraph"/>
    <w:basedOn w:val="Normal"/>
    <w:uiPriority w:val="34"/>
    <w:qFormat/>
    <w:rsid w:val="00666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415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</dc:creator>
  <cp:keywords/>
  <dc:description/>
  <cp:lastModifiedBy>Viviana Mariel</cp:lastModifiedBy>
  <cp:revision>2</cp:revision>
  <dcterms:created xsi:type="dcterms:W3CDTF">2020-12-01T23:11:00Z</dcterms:created>
  <dcterms:modified xsi:type="dcterms:W3CDTF">2020-12-01T23:11:00Z</dcterms:modified>
</cp:coreProperties>
</file>