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TÍTULO II</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IMPUESTO SELECTIVO AL CONSUMO (ISC)</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107. Hecho generador.</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 xml:space="preserve">El Impuesto Selectivo al Consumo (ISC) </w:t>
      </w:r>
      <w:r w:rsidRPr="0016582F">
        <w:rPr>
          <w:rFonts w:asciiTheme="minorHAnsi" w:hAnsiTheme="minorHAnsi" w:cstheme="minorHAnsi"/>
          <w:b/>
          <w:color w:val="000000" w:themeColor="text1"/>
        </w:rPr>
        <w:t>gravará la importación de los bienes señalados en los artículos 115, 116, 117, 118 y 119</w:t>
      </w:r>
      <w:r w:rsidRPr="00CB7FF5">
        <w:rPr>
          <w:rFonts w:asciiTheme="minorHAnsi" w:hAnsiTheme="minorHAnsi" w:cstheme="minorHAnsi"/>
          <w:color w:val="000000" w:themeColor="text1"/>
        </w:rPr>
        <w:t xml:space="preserve"> de la presente ley </w:t>
      </w:r>
      <w:r w:rsidRPr="0016582F">
        <w:rPr>
          <w:rFonts w:asciiTheme="minorHAnsi" w:hAnsiTheme="minorHAnsi" w:cstheme="minorHAnsi"/>
          <w:b/>
          <w:color w:val="000000" w:themeColor="text1"/>
          <w:u w:val="single"/>
        </w:rPr>
        <w:t>y la primera enajenación a cualquier título cuando sean de producción nacional.</w:t>
      </w:r>
      <w:r w:rsidRPr="00CB7FF5">
        <w:rPr>
          <w:rFonts w:asciiTheme="minorHAnsi" w:hAnsiTheme="minorHAnsi" w:cstheme="minorHAnsi"/>
          <w:color w:val="000000" w:themeColor="text1"/>
        </w:rPr>
        <w:t xml:space="preserve"> Tratándose de productos gravados por este impuesto, que por procesos de industrialización o cualquier tipo de transformación hayan sido modificados en su estado, sus propiedades o sus características para su comercialización, se considerarán estos como un nuevo producto.</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108. Definiciones.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Se considerará enajenación a los efectos de la presente ley, toda operación a título oneroso o gratuito que tenga por objeto la entrega de bienes con transferencia del derecho de propiedad, o que otorgue a quien los recibe la facultad de disponer de ellos como si fuera su propietario. Será irrelevante la designación que las partes confieran a la operación, así como la forma de pago.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Quedarán comprendidas en el concepto precedente de enajenación, la afectación al uso o consumo personal por parte del dueño, accionistas, socios y directores de la empresa, de los bienes de ésta, así como los bienes entregados en consignación.</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Por importación se entenderá la introducción definitiva de bienes al territorio nacional.</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109. Contribuyentes.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Serán contribuyentes las empresas unipersonales previstas en el Libro I de la presente ley, las empresas públicas, las sociedades de economía mixta y las entidades privadas en general, tales como: sociedades, asociaciones, mutuales, cooperativas, federaciones, fundaciones, corporaciones y demás entidades con personería jurídica o sin ella, que reúnan la calidad de:</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1. Fabricantes, por las enajenaciones que realicen en el territorio nacional; 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2. Importadores, por los bienes que introduzcan al país.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A los efectos de la presente ley, se considerarán fabricantes a las personas que producen los bienes gravados por el presente impuesto.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También serán contribuyentes las personas que modifican el grado de alcohol en las bebidas por algún proceso de destilación, fermentación o similar, considerándolas como un nuevo producto. En este caso el contribuyente utilizará como anticipo del impuesto, lo pagado en la adquisición de dicho producto.</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110. Nacimiento de la Obligación Tributaria.</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lastRenderedPageBreak/>
        <w:t>La obligación tributaria se configurará con la entrega de los bienes, los que deberán estar acompañados en todos los casos del comprobante de venta correspondiente.</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La entrega se presumirá realizada en la fecha del referido comprobante, sin perjuicio que la Administración Tributaria pueda fijar la misma, cuando existiere omisión, anticipación o retardo en la emisión del documento.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En la importación, la configuración del hecho imponible se concretará en el momento de la apertura del registro de entrada de los bienes en la Aduana.</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111. Territorialidad.</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Estarán gravadas las enajenaciones realizadas en el territorio nacional, con independencia del lugar en donde se haya celebrado el contrato, del domicilio, residencia o nacionalidad de quienes intervengan en las operaciones, así como del lugar de donde provenga el pago.</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112. Base imponible.</w:t>
      </w:r>
    </w:p>
    <w:p w:rsidR="005F3C6D" w:rsidRPr="00CB7FF5" w:rsidRDefault="005F3C6D" w:rsidP="005F3C6D">
      <w:pPr>
        <w:jc w:val="both"/>
        <w:rPr>
          <w:rFonts w:asciiTheme="minorHAnsi" w:hAnsiTheme="minorHAnsi" w:cstheme="minorHAnsi"/>
          <w:color w:val="000000" w:themeColor="text1"/>
        </w:rPr>
      </w:pPr>
      <w:r w:rsidRPr="00AD39E9">
        <w:rPr>
          <w:rFonts w:asciiTheme="minorHAnsi" w:hAnsiTheme="minorHAnsi" w:cstheme="minorHAnsi"/>
          <w:color w:val="000000" w:themeColor="text1"/>
          <w:highlight w:val="yellow"/>
        </w:rPr>
        <w:t xml:space="preserve">La base imponible constituirá el precio de venta en fábrica, </w:t>
      </w:r>
      <w:r w:rsidRPr="00A1084E">
        <w:rPr>
          <w:rFonts w:asciiTheme="minorHAnsi" w:hAnsiTheme="minorHAnsi" w:cstheme="minorHAnsi"/>
          <w:b/>
          <w:color w:val="FF0000"/>
          <w:highlight w:val="yellow"/>
          <w:u w:val="single"/>
        </w:rPr>
        <w:t>el cual es el monto consignado en el comprobante de venta</w:t>
      </w:r>
      <w:r w:rsidRPr="00A1084E">
        <w:rPr>
          <w:rFonts w:asciiTheme="minorHAnsi" w:hAnsiTheme="minorHAnsi" w:cstheme="minorHAnsi"/>
          <w:color w:val="FF0000"/>
          <w:highlight w:val="yellow"/>
        </w:rPr>
        <w:t>,</w:t>
      </w:r>
      <w:r w:rsidRPr="00AD39E9">
        <w:rPr>
          <w:rFonts w:asciiTheme="minorHAnsi" w:hAnsiTheme="minorHAnsi" w:cstheme="minorHAnsi"/>
          <w:color w:val="000000" w:themeColor="text1"/>
          <w:highlight w:val="yellow"/>
        </w:rPr>
        <w:t xml:space="preserve"> excluidos el propio impuesto y el IVA.</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En las importaciones, la base imponible será el equivalente en guaraníes al valor aduanero expresado en moneda extranjera, determinado por el servicio de valoración aduanera de conformidad con las leyes en vigor, al que se adicionarán los tributos aduaneros aun cuando éstos tengan aplicación suspendida, así como otros tributos que incidan en la operación, excluidos el propio impuesto y el IVA.</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Con el fin de armonizar la base de imposición, entre el precio de compra de bienes importados y el precio de venta en fábrica de bienes de producción nacional, el Poder Ejecutivo podrá establecer un incremento presunto en la base imponible de los bienes importados, atendiendo el promedio de rentabilidad bruta del sector, el cual no podrá ser superior al 30% (treinta por ciento). La base imponible así determinada no podrá superar el precio de venta en el mercado local a nivel de consumidor final.</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En lo relativo a los combustibles derivados del petróleo, la base imponible la constituye el promedio del precio de venta al público por cada tipo de combustible.</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Los bienes dados a terceros por operaciones de permuta se valuarán de acuerdo con lo que establezca la reglamentación.</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113. Base Presunta.</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El Poder Ejecutivo queda facultado para fijar valores imponibles presuntos que sustituyan los mencionados en el artículo anterior, los cuales no podrán superar el precio de venta promedio sobre un mismo tipo de producto en el mercado interno a nivel de consumidor final.</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114. Comunicación de Precios.</w:t>
      </w:r>
    </w:p>
    <w:p w:rsidR="005F3C6D" w:rsidRPr="00CB7FF5" w:rsidRDefault="005F3C6D" w:rsidP="005F3C6D">
      <w:pPr>
        <w:jc w:val="both"/>
        <w:rPr>
          <w:rFonts w:asciiTheme="minorHAnsi" w:hAnsiTheme="minorHAnsi" w:cstheme="minorHAnsi"/>
          <w:color w:val="000000" w:themeColor="text1"/>
        </w:rPr>
      </w:pPr>
      <w:r w:rsidRPr="00A1084E">
        <w:rPr>
          <w:rFonts w:asciiTheme="minorHAnsi" w:hAnsiTheme="minorHAnsi" w:cstheme="minorHAnsi"/>
          <w:b/>
          <w:color w:val="FF0000"/>
          <w:u w:val="single"/>
        </w:rPr>
        <w:lastRenderedPageBreak/>
        <w:t>El precio de venta en fábrica será fijado y comunicado por el fabricante a la Administración Tributaria, para cada marca y clase de producto, discriminado por capacidad de envase que se enajena. En la venta a granel el precio se fijará por unidad de medida</w:t>
      </w:r>
      <w:r w:rsidRPr="00CB7FF5">
        <w:rPr>
          <w:rFonts w:asciiTheme="minorHAnsi" w:hAnsiTheme="minorHAnsi" w:cstheme="minorHAnsi"/>
          <w:color w:val="000000" w:themeColor="text1"/>
        </w:rPr>
        <w:t>.</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Así también, el fabricante y el importador deberán comunicar a la Administración Tributaria el precio de venta al público sugerido a nivel de consumidor final.</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Las modificaciones que se produzcan en los precios de venta deberán ser informadas a la Administración Tributaria dentro de los plazos que establezca la reglamentación.</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115. Tabacos, cigarrillos, esencias y similares.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Los bienes que se establecen en la siguiente tabla de tributación, quedarán gravados de acuerdo con la tasa impositiva que sigue:</w:t>
      </w:r>
    </w:p>
    <w:tbl>
      <w:tblPr>
        <w:tblW w:w="673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633"/>
        <w:gridCol w:w="1036"/>
        <w:gridCol w:w="1067"/>
      </w:tblGrid>
      <w:tr w:rsidR="00CB7FF5" w:rsidRPr="00CB7FF5" w:rsidTr="00FE733A">
        <w:tc>
          <w:tcPr>
            <w:tcW w:w="4633"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Bienes Gravados</w:t>
            </w:r>
          </w:p>
        </w:tc>
        <w:tc>
          <w:tcPr>
            <w:tcW w:w="1036"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Tasa Mínima en %</w:t>
            </w:r>
          </w:p>
        </w:tc>
        <w:tc>
          <w:tcPr>
            <w:tcW w:w="1067"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Tasa Máxima en %</w:t>
            </w:r>
          </w:p>
        </w:tc>
      </w:tr>
      <w:tr w:rsidR="00CB7FF5" w:rsidRPr="00CB7FF5" w:rsidTr="00FE733A">
        <w:tc>
          <w:tcPr>
            <w:tcW w:w="4633"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1.</w:t>
            </w:r>
            <w:r w:rsidRPr="00CB7FF5">
              <w:rPr>
                <w:rFonts w:asciiTheme="minorHAnsi" w:eastAsia="Arial" w:hAnsiTheme="minorHAnsi" w:cstheme="minorHAnsi"/>
                <w:color w:val="000000" w:themeColor="text1"/>
                <w:sz w:val="18"/>
                <w:szCs w:val="18"/>
              </w:rPr>
              <w:t> Cigarrillos perfumados o elaborados con tabaco rubio egipcio o turco, Virginia y similares.</w:t>
            </w:r>
          </w:p>
        </w:tc>
        <w:tc>
          <w:tcPr>
            <w:tcW w:w="1036"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24</w:t>
            </w:r>
          </w:p>
        </w:tc>
      </w:tr>
      <w:tr w:rsidR="00CB7FF5" w:rsidRPr="00CB7FF5" w:rsidTr="00FE733A">
        <w:tc>
          <w:tcPr>
            <w:tcW w:w="4633"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2.</w:t>
            </w:r>
            <w:r w:rsidRPr="00CB7FF5">
              <w:rPr>
                <w:rFonts w:asciiTheme="minorHAnsi" w:eastAsia="Arial" w:hAnsiTheme="minorHAnsi" w:cstheme="minorHAnsi"/>
                <w:color w:val="000000" w:themeColor="text1"/>
                <w:sz w:val="18"/>
                <w:szCs w:val="18"/>
              </w:rPr>
              <w:t> Cigarrillos en general no comprendidos en el numeral anterior.</w:t>
            </w:r>
          </w:p>
        </w:tc>
        <w:tc>
          <w:tcPr>
            <w:tcW w:w="1036"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24</w:t>
            </w:r>
          </w:p>
        </w:tc>
      </w:tr>
      <w:tr w:rsidR="00CB7FF5" w:rsidRPr="00CB7FF5" w:rsidTr="00FE733A">
        <w:tc>
          <w:tcPr>
            <w:tcW w:w="4633"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3.</w:t>
            </w:r>
            <w:r w:rsidRPr="00CB7FF5">
              <w:rPr>
                <w:rFonts w:asciiTheme="minorHAnsi" w:eastAsia="Arial" w:hAnsiTheme="minorHAnsi" w:cstheme="minorHAnsi"/>
                <w:color w:val="000000" w:themeColor="text1"/>
                <w:sz w:val="18"/>
                <w:szCs w:val="18"/>
              </w:rPr>
              <w:t> Cigarros de cualquier clase.</w:t>
            </w:r>
          </w:p>
        </w:tc>
        <w:tc>
          <w:tcPr>
            <w:tcW w:w="1036"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24</w:t>
            </w:r>
          </w:p>
        </w:tc>
      </w:tr>
      <w:tr w:rsidR="00CB7FF5" w:rsidRPr="00CB7FF5" w:rsidTr="00FE733A">
        <w:tc>
          <w:tcPr>
            <w:tcW w:w="4633"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4. </w:t>
            </w:r>
            <w:r w:rsidRPr="00CB7FF5">
              <w:rPr>
                <w:rFonts w:asciiTheme="minorHAnsi" w:eastAsia="Arial" w:hAnsiTheme="minorHAnsi" w:cstheme="minorHAnsi"/>
                <w:color w:val="000000" w:themeColor="text1"/>
                <w:sz w:val="18"/>
                <w:szCs w:val="18"/>
              </w:rPr>
              <w:t>Tabaco negro o rubio, picado o en otra forma, excepto el tabaco en hojas.</w:t>
            </w:r>
          </w:p>
        </w:tc>
        <w:tc>
          <w:tcPr>
            <w:tcW w:w="1036"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24</w:t>
            </w:r>
          </w:p>
        </w:tc>
      </w:tr>
      <w:tr w:rsidR="00CB7FF5" w:rsidRPr="00CB7FF5" w:rsidTr="00FE733A">
        <w:tc>
          <w:tcPr>
            <w:tcW w:w="4633"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5.</w:t>
            </w:r>
            <w:r w:rsidRPr="00CB7FF5">
              <w:rPr>
                <w:rFonts w:asciiTheme="minorHAnsi" w:eastAsia="Arial" w:hAnsiTheme="minorHAnsi" w:cstheme="minorHAnsi"/>
                <w:color w:val="000000" w:themeColor="text1"/>
                <w:sz w:val="18"/>
                <w:szCs w:val="18"/>
              </w:rPr>
              <w:t> Tabaco elaborado, picado, en hebra, en polvo (rapé), o en cualquier otra forma.</w:t>
            </w:r>
          </w:p>
        </w:tc>
        <w:tc>
          <w:tcPr>
            <w:tcW w:w="1036"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24</w:t>
            </w:r>
          </w:p>
        </w:tc>
      </w:tr>
      <w:tr w:rsidR="00CB7FF5" w:rsidRPr="00CB7FF5" w:rsidTr="00FE733A">
        <w:tc>
          <w:tcPr>
            <w:tcW w:w="4633"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6.</w:t>
            </w:r>
            <w:r w:rsidRPr="00CB7FF5">
              <w:rPr>
                <w:rFonts w:asciiTheme="minorHAnsi" w:eastAsia="Arial" w:hAnsiTheme="minorHAnsi" w:cstheme="minorHAnsi"/>
                <w:color w:val="000000" w:themeColor="text1"/>
                <w:sz w:val="18"/>
                <w:szCs w:val="18"/>
              </w:rPr>
              <w:t> Esencias u otros productos del tabaco para ser calentados, vaporizados, inhalados o aspirados con cigarrillos electrónicos, vaporizadores o similares.</w:t>
            </w:r>
          </w:p>
        </w:tc>
        <w:tc>
          <w:tcPr>
            <w:tcW w:w="1036"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24</w:t>
            </w:r>
          </w:p>
        </w:tc>
      </w:tr>
    </w:tbl>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116. Bebidas.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Los bienes que se establecen en la siguiente tabla de tributación, quedarán gravados de acuerdo con la tasa impositiva que sigue:</w:t>
      </w:r>
    </w:p>
    <w:tbl>
      <w:tblPr>
        <w:tblW w:w="673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581"/>
        <w:gridCol w:w="1155"/>
      </w:tblGrid>
      <w:tr w:rsidR="00CB7FF5" w:rsidRPr="00CB7FF5" w:rsidTr="00FE733A">
        <w:tc>
          <w:tcPr>
            <w:tcW w:w="5581"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Bienes Gravados</w:t>
            </w:r>
          </w:p>
        </w:tc>
        <w:tc>
          <w:tcPr>
            <w:tcW w:w="1155"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Tasa Máxima en %</w:t>
            </w:r>
          </w:p>
        </w:tc>
      </w:tr>
      <w:tr w:rsidR="00CB7FF5" w:rsidRPr="00CB7FF5" w:rsidTr="00FE733A">
        <w:tc>
          <w:tcPr>
            <w:tcW w:w="5581"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1. </w:t>
            </w:r>
            <w:r w:rsidRPr="00CB7FF5">
              <w:rPr>
                <w:rFonts w:asciiTheme="minorHAnsi" w:eastAsia="Arial" w:hAnsiTheme="minorHAnsi" w:cstheme="minorHAnsi"/>
                <w:color w:val="000000" w:themeColor="text1"/>
                <w:sz w:val="18"/>
                <w:szCs w:val="18"/>
              </w:rPr>
              <w:t>Cervezas y sidras sin alcohol y demás bebidas envasadas con graduación alcohólica hasta el 0,5% Vol. a 20° Celsius.</w:t>
            </w:r>
          </w:p>
        </w:tc>
        <w:tc>
          <w:tcPr>
            <w:tcW w:w="1155"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9</w:t>
            </w:r>
          </w:p>
        </w:tc>
      </w:tr>
      <w:tr w:rsidR="00CB7FF5" w:rsidRPr="00CB7FF5" w:rsidTr="00FE733A">
        <w:tc>
          <w:tcPr>
            <w:tcW w:w="5581"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2. </w:t>
            </w:r>
            <w:r w:rsidRPr="00CB7FF5">
              <w:rPr>
                <w:rFonts w:asciiTheme="minorHAnsi" w:eastAsia="Arial" w:hAnsiTheme="minorHAnsi" w:cstheme="minorHAnsi"/>
                <w:color w:val="000000" w:themeColor="text1"/>
                <w:sz w:val="18"/>
                <w:szCs w:val="18"/>
              </w:rPr>
              <w:t>Cervezas y sidras con alcohol y demás bebidas envasadas con graduación alcohólica superior al 0,5% hasta el 10% Vol. a 20° Celsius.</w:t>
            </w:r>
          </w:p>
        </w:tc>
        <w:tc>
          <w:tcPr>
            <w:tcW w:w="1155"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10</w:t>
            </w:r>
          </w:p>
        </w:tc>
      </w:tr>
      <w:tr w:rsidR="00CB7FF5" w:rsidRPr="00CB7FF5" w:rsidTr="00FE733A">
        <w:tc>
          <w:tcPr>
            <w:tcW w:w="5581"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3.</w:t>
            </w:r>
            <w:r w:rsidRPr="00CB7FF5">
              <w:rPr>
                <w:rFonts w:asciiTheme="minorHAnsi" w:eastAsia="Arial" w:hAnsiTheme="minorHAnsi" w:cstheme="minorHAnsi"/>
                <w:color w:val="000000" w:themeColor="text1"/>
                <w:sz w:val="18"/>
                <w:szCs w:val="18"/>
              </w:rPr>
              <w:t> Vinos de frutas, naturales o dulces; champagne y equivalentes y demás bebidas envasadas con graduación alcohólica superior al 10% hasta el 30% Vol. a 20° Celsius.</w:t>
            </w:r>
          </w:p>
        </w:tc>
        <w:tc>
          <w:tcPr>
            <w:tcW w:w="1155"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12</w:t>
            </w:r>
          </w:p>
        </w:tc>
      </w:tr>
      <w:tr w:rsidR="00CB7FF5" w:rsidRPr="00CB7FF5" w:rsidTr="00FE733A">
        <w:tc>
          <w:tcPr>
            <w:tcW w:w="5581"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4. </w:t>
            </w:r>
            <w:r w:rsidRPr="00CB7FF5">
              <w:rPr>
                <w:rFonts w:asciiTheme="minorHAnsi" w:eastAsia="Arial" w:hAnsiTheme="minorHAnsi" w:cstheme="minorHAnsi"/>
                <w:color w:val="000000" w:themeColor="text1"/>
                <w:sz w:val="18"/>
                <w:szCs w:val="18"/>
              </w:rPr>
              <w:t>Coñac, whisky, tequila, agua ardiente, ron, cocteles, vodka, gin, ginebra, pisco, cañas, y demás bebidas envasadas con graduación alcohólica superior al 30% Vol. a 20° Celsius.</w:t>
            </w:r>
          </w:p>
        </w:tc>
        <w:tc>
          <w:tcPr>
            <w:tcW w:w="1155"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12</w:t>
            </w:r>
          </w:p>
        </w:tc>
      </w:tr>
      <w:tr w:rsidR="00CB7FF5" w:rsidRPr="00CB7FF5" w:rsidTr="00FE733A">
        <w:tc>
          <w:tcPr>
            <w:tcW w:w="5581"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5.</w:t>
            </w:r>
            <w:r w:rsidRPr="00CB7FF5">
              <w:rPr>
                <w:rFonts w:asciiTheme="minorHAnsi" w:eastAsia="Arial" w:hAnsiTheme="minorHAnsi" w:cstheme="minorHAnsi"/>
                <w:color w:val="000000" w:themeColor="text1"/>
                <w:sz w:val="18"/>
                <w:szCs w:val="18"/>
              </w:rPr>
              <w:t> Agua tónica; jugos y néctares de fruta reducidos en caloría y los libres de azúcar; gaseosas cero; gaseosas bajas en azúcar; bebidas energéticas sin azúcar; jugos y néctares de fruta con azúcar y demás bebidas envasadas con azúcar o edulcorante calórico hasta 15 gramos por cada 200 cm3.</w:t>
            </w:r>
          </w:p>
        </w:tc>
        <w:tc>
          <w:tcPr>
            <w:tcW w:w="1155"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5</w:t>
            </w:r>
          </w:p>
        </w:tc>
      </w:tr>
      <w:tr w:rsidR="00CB7FF5" w:rsidRPr="00CB7FF5" w:rsidTr="00FE733A">
        <w:tc>
          <w:tcPr>
            <w:tcW w:w="5581"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lastRenderedPageBreak/>
              <w:t>6.</w:t>
            </w:r>
            <w:r w:rsidRPr="00CB7FF5">
              <w:rPr>
                <w:rFonts w:asciiTheme="minorHAnsi" w:eastAsia="Arial" w:hAnsiTheme="minorHAnsi" w:cstheme="minorHAnsi"/>
                <w:color w:val="000000" w:themeColor="text1"/>
                <w:sz w:val="18"/>
                <w:szCs w:val="18"/>
              </w:rPr>
              <w:t> Gaseosas con azúcar, bebidas energizantes con azúcar y demás bebidas envasadas con azúcar o edulcorante calórico desde 15,1 gramos hasta 25 gramos por cada 200 cm3.</w:t>
            </w:r>
          </w:p>
        </w:tc>
        <w:tc>
          <w:tcPr>
            <w:tcW w:w="1155"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5</w:t>
            </w:r>
          </w:p>
        </w:tc>
      </w:tr>
      <w:tr w:rsidR="00CB7FF5" w:rsidRPr="00CB7FF5" w:rsidTr="00FE733A">
        <w:tc>
          <w:tcPr>
            <w:tcW w:w="5581"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7.</w:t>
            </w:r>
            <w:r w:rsidRPr="00CB7FF5">
              <w:rPr>
                <w:rFonts w:asciiTheme="minorHAnsi" w:eastAsia="Arial" w:hAnsiTheme="minorHAnsi" w:cstheme="minorHAnsi"/>
                <w:color w:val="000000" w:themeColor="text1"/>
                <w:sz w:val="18"/>
                <w:szCs w:val="18"/>
              </w:rPr>
              <w:t> Bebidas envasadas con azúcar o edulcorante calórico desde 25,1 gramos por cada 200 cm3.</w:t>
            </w:r>
          </w:p>
        </w:tc>
        <w:tc>
          <w:tcPr>
            <w:tcW w:w="1155"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6</w:t>
            </w:r>
          </w:p>
        </w:tc>
      </w:tr>
    </w:tbl>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Respecto a las bebidas envasadas de este artículo, se deberá tener en cuenta lo siguiente:</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a) Siempre que su composición contenga azúcar y alcohol, prevalecerá este último a efectos de la clasificación y pago del impuesto.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b) Prevalecerán las denominaciones de las bebidas expresamente enunciadas en cada numeral de este artículo, con independencia a su graduación alcohólica o al contenido de azúcar o edulcorante calórico, según corresponda.</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117. Productos de Alto Contenido Calórico.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Los bienes que se establecen en la siguiente tabla de tributación, quedarán gravados de acuerdo con la tasa impositiva que sigue:</w:t>
      </w:r>
    </w:p>
    <w:tbl>
      <w:tblPr>
        <w:tblW w:w="673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586"/>
        <w:gridCol w:w="1150"/>
      </w:tblGrid>
      <w:tr w:rsidR="00CB7FF5" w:rsidRPr="00CB7FF5" w:rsidTr="00FE733A">
        <w:tc>
          <w:tcPr>
            <w:tcW w:w="5586"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Bienes Gravados</w:t>
            </w:r>
          </w:p>
        </w:tc>
        <w:tc>
          <w:tcPr>
            <w:tcW w:w="1150"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Tasa Máxima en %</w:t>
            </w:r>
          </w:p>
        </w:tc>
      </w:tr>
      <w:tr w:rsidR="00CB7FF5" w:rsidRPr="00CB7FF5" w:rsidTr="00FE733A">
        <w:tc>
          <w:tcPr>
            <w:tcW w:w="5586"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1. </w:t>
            </w:r>
            <w:r w:rsidRPr="00CB7FF5">
              <w:rPr>
                <w:rFonts w:asciiTheme="minorHAnsi" w:eastAsia="Arial" w:hAnsiTheme="minorHAnsi" w:cstheme="minorHAnsi"/>
                <w:color w:val="000000" w:themeColor="text1"/>
                <w:sz w:val="18"/>
                <w:szCs w:val="18"/>
              </w:rPr>
              <w:t>Productos envasados de la industria alimentaria que superen las 500 Kcal por cada 100 gr. Excepto los aceites y las grasas de origen animal y vegetal, así como las semillas en estado natural.</w:t>
            </w:r>
          </w:p>
        </w:tc>
        <w:tc>
          <w:tcPr>
            <w:tcW w:w="1150"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2</w:t>
            </w:r>
          </w:p>
        </w:tc>
      </w:tr>
    </w:tbl>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118. Combustibles.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Los bienes que se establecen en la siguiente tabla de tributación, quedarán gravados de acuerdo con la tasa impositiva que sigue:</w:t>
      </w:r>
    </w:p>
    <w:tbl>
      <w:tblPr>
        <w:tblW w:w="673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584"/>
        <w:gridCol w:w="1152"/>
      </w:tblGrid>
      <w:tr w:rsidR="00CB7FF5" w:rsidRPr="00CB7FF5" w:rsidTr="00FE733A">
        <w:tc>
          <w:tcPr>
            <w:tcW w:w="5584"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Bienes Gravados</w:t>
            </w:r>
          </w:p>
        </w:tc>
        <w:tc>
          <w:tcPr>
            <w:tcW w:w="1152" w:type="dxa"/>
            <w:tcBorders>
              <w:top w:val="single" w:sz="6" w:space="0" w:color="000000"/>
              <w:left w:val="single" w:sz="6" w:space="0" w:color="000000"/>
              <w:bottom w:val="single" w:sz="6" w:space="0" w:color="000000"/>
              <w:right w:val="single" w:sz="6" w:space="0" w:color="000000"/>
            </w:tcBorders>
            <w:vAlign w:val="bottom"/>
          </w:tcPr>
          <w:p w:rsidR="005F3C6D" w:rsidRPr="00CB7FF5" w:rsidRDefault="005F3C6D" w:rsidP="00FE733A">
            <w:pPr>
              <w:spacing w:after="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Tasa Máxima en %</w:t>
            </w:r>
          </w:p>
        </w:tc>
      </w:tr>
      <w:tr w:rsidR="00CB7FF5" w:rsidRPr="00CB7FF5" w:rsidTr="00FE733A">
        <w:tc>
          <w:tcPr>
            <w:tcW w:w="5584"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1.</w:t>
            </w:r>
            <w:r w:rsidRPr="00CB7FF5">
              <w:rPr>
                <w:rFonts w:asciiTheme="minorHAnsi" w:eastAsia="Arial" w:hAnsiTheme="minorHAnsi" w:cstheme="minorHAnsi"/>
                <w:color w:val="000000" w:themeColor="text1"/>
                <w:sz w:val="18"/>
                <w:szCs w:val="18"/>
              </w:rPr>
              <w:t> Combustibles derivados del petróleo.</w:t>
            </w:r>
          </w:p>
        </w:tc>
        <w:tc>
          <w:tcPr>
            <w:tcW w:w="1152"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50</w:t>
            </w:r>
          </w:p>
        </w:tc>
      </w:tr>
    </w:tbl>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119. Otros Bienes.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Los bienes que se establecen en la siguiente tabla de tributación, quedarán gravados de acuerdo con la tasa impositiva que sigue:</w:t>
      </w:r>
    </w:p>
    <w:tbl>
      <w:tblPr>
        <w:tblW w:w="673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574"/>
        <w:gridCol w:w="1162"/>
      </w:tblGrid>
      <w:tr w:rsidR="00CB7FF5" w:rsidRPr="00CB7FF5" w:rsidTr="00FE733A">
        <w:tc>
          <w:tcPr>
            <w:tcW w:w="5574"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Bienes Gravados</w:t>
            </w:r>
          </w:p>
        </w:tc>
        <w:tc>
          <w:tcPr>
            <w:tcW w:w="1162"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Tasa Máxima en %</w:t>
            </w:r>
          </w:p>
        </w:tc>
      </w:tr>
      <w:tr w:rsidR="00CB7FF5" w:rsidRPr="00CB7FF5" w:rsidTr="00FE733A">
        <w:tc>
          <w:tcPr>
            <w:tcW w:w="5574"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1. </w:t>
            </w:r>
            <w:r w:rsidRPr="00CB7FF5">
              <w:rPr>
                <w:rFonts w:asciiTheme="minorHAnsi" w:eastAsia="Arial" w:hAnsiTheme="minorHAnsi" w:cstheme="minorHAnsi"/>
                <w:color w:val="000000" w:themeColor="text1"/>
                <w:sz w:val="18"/>
                <w:szCs w:val="18"/>
              </w:rPr>
              <w:t>Aeronaves nuevas o usadas, incluidos los vehículos aéreos no tripulados para cualquier fin.</w:t>
            </w:r>
          </w:p>
        </w:tc>
        <w:tc>
          <w:tcPr>
            <w:tcW w:w="1162"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0</w:t>
            </w:r>
          </w:p>
        </w:tc>
      </w:tr>
      <w:tr w:rsidR="00CB7FF5" w:rsidRPr="00CB7FF5" w:rsidTr="00FE733A">
        <w:tc>
          <w:tcPr>
            <w:tcW w:w="5574"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2.</w:t>
            </w:r>
            <w:r w:rsidRPr="00CB7FF5">
              <w:rPr>
                <w:rFonts w:asciiTheme="minorHAnsi" w:eastAsia="Arial" w:hAnsiTheme="minorHAnsi" w:cstheme="minorHAnsi"/>
                <w:color w:val="000000" w:themeColor="text1"/>
                <w:sz w:val="18"/>
                <w:szCs w:val="18"/>
              </w:rPr>
              <w:t> Embarcaciones nuevas o usadas, cuyo valor aforo supere la suma de US$ 30.000, incluidos los veleros, yates, lanchas, motos de agua y similares.</w:t>
            </w:r>
          </w:p>
        </w:tc>
        <w:tc>
          <w:tcPr>
            <w:tcW w:w="1162"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0</w:t>
            </w:r>
          </w:p>
        </w:tc>
      </w:tr>
      <w:tr w:rsidR="00CB7FF5" w:rsidRPr="00CB7FF5" w:rsidTr="00FE733A">
        <w:tc>
          <w:tcPr>
            <w:tcW w:w="5574"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lastRenderedPageBreak/>
              <w:t>3.</w:t>
            </w:r>
            <w:r w:rsidRPr="00CB7FF5">
              <w:rPr>
                <w:rFonts w:asciiTheme="minorHAnsi" w:eastAsia="Arial" w:hAnsiTheme="minorHAnsi" w:cstheme="minorHAnsi"/>
                <w:color w:val="000000" w:themeColor="text1"/>
                <w:sz w:val="18"/>
                <w:szCs w:val="18"/>
              </w:rPr>
              <w:t xml:space="preserve"> Perlas naturales (finas) o cultivadas, piedras preciosas o </w:t>
            </w:r>
            <w:proofErr w:type="spellStart"/>
            <w:r w:rsidRPr="00CB7FF5">
              <w:rPr>
                <w:rFonts w:asciiTheme="minorHAnsi" w:eastAsia="Arial" w:hAnsiTheme="minorHAnsi" w:cstheme="minorHAnsi"/>
                <w:color w:val="000000" w:themeColor="text1"/>
                <w:sz w:val="18"/>
                <w:szCs w:val="18"/>
              </w:rPr>
              <w:t>semi</w:t>
            </w:r>
            <w:proofErr w:type="spellEnd"/>
            <w:r w:rsidRPr="00CB7FF5">
              <w:rPr>
                <w:rFonts w:asciiTheme="minorHAnsi" w:eastAsia="Arial" w:hAnsiTheme="minorHAnsi" w:cstheme="minorHAnsi"/>
                <w:color w:val="000000" w:themeColor="text1"/>
                <w:sz w:val="18"/>
                <w:szCs w:val="18"/>
              </w:rPr>
              <w:t xml:space="preserve"> preciosas, metales preciosos, chapados de metal precioso (plaqué) y manufactura de estas materias; bisutería.</w:t>
            </w:r>
          </w:p>
        </w:tc>
        <w:tc>
          <w:tcPr>
            <w:tcW w:w="1162"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6</w:t>
            </w:r>
          </w:p>
        </w:tc>
      </w:tr>
      <w:tr w:rsidR="00CB7FF5" w:rsidRPr="00CB7FF5" w:rsidTr="00FE733A">
        <w:tc>
          <w:tcPr>
            <w:tcW w:w="5574"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4. </w:t>
            </w:r>
            <w:r w:rsidRPr="00CB7FF5">
              <w:rPr>
                <w:rFonts w:asciiTheme="minorHAnsi" w:eastAsia="Arial" w:hAnsiTheme="minorHAnsi" w:cstheme="minorHAnsi"/>
                <w:color w:val="000000" w:themeColor="text1"/>
                <w:sz w:val="18"/>
                <w:szCs w:val="18"/>
              </w:rPr>
              <w:t xml:space="preserve">Máquinas para lavar vajilla; máquinas para lavar ropa, incluso con dispositivo de secado, máquinas automáticas para tratamiento o procesamiento de datos y sus unidades; lectores magnéticos u ópticos, las máquinas copiadoras, </w:t>
            </w:r>
            <w:proofErr w:type="spellStart"/>
            <w:r w:rsidRPr="00CB7FF5">
              <w:rPr>
                <w:rFonts w:asciiTheme="minorHAnsi" w:eastAsia="Arial" w:hAnsiTheme="minorHAnsi" w:cstheme="minorHAnsi"/>
                <w:color w:val="000000" w:themeColor="text1"/>
                <w:sz w:val="18"/>
                <w:szCs w:val="18"/>
              </w:rPr>
              <w:t>hectográficas</w:t>
            </w:r>
            <w:proofErr w:type="spellEnd"/>
            <w:r w:rsidRPr="00CB7FF5">
              <w:rPr>
                <w:rFonts w:asciiTheme="minorHAnsi" w:eastAsia="Arial" w:hAnsiTheme="minorHAnsi" w:cstheme="minorHAnsi"/>
                <w:color w:val="000000" w:themeColor="text1"/>
                <w:sz w:val="18"/>
                <w:szCs w:val="18"/>
              </w:rPr>
              <w:t xml:space="preserve">, mimeógrafos, máquinas de imprimir direcciones, máquinas, aparatos y material eléctrico, y sus partes; aparatos de grabación o reproducción de sonido, aparatos receptores de televisión, incluso con aparato receptor de radiodifusión o de grabación o reproducción de sonido o imagen incorporados; </w:t>
            </w:r>
            <w:proofErr w:type="spellStart"/>
            <w:r w:rsidRPr="00CB7FF5">
              <w:rPr>
                <w:rFonts w:asciiTheme="minorHAnsi" w:eastAsia="Arial" w:hAnsiTheme="minorHAnsi" w:cstheme="minorHAnsi"/>
                <w:color w:val="000000" w:themeColor="text1"/>
                <w:sz w:val="18"/>
                <w:szCs w:val="18"/>
              </w:rPr>
              <w:t>videomonitores</w:t>
            </w:r>
            <w:proofErr w:type="spellEnd"/>
            <w:r w:rsidRPr="00CB7FF5">
              <w:rPr>
                <w:rFonts w:asciiTheme="minorHAnsi" w:eastAsia="Arial" w:hAnsiTheme="minorHAnsi" w:cstheme="minorHAnsi"/>
                <w:color w:val="000000" w:themeColor="text1"/>
                <w:sz w:val="18"/>
                <w:szCs w:val="18"/>
              </w:rPr>
              <w:t xml:space="preserve"> y </w:t>
            </w:r>
            <w:proofErr w:type="spellStart"/>
            <w:r w:rsidRPr="00CB7FF5">
              <w:rPr>
                <w:rFonts w:asciiTheme="minorHAnsi" w:eastAsia="Arial" w:hAnsiTheme="minorHAnsi" w:cstheme="minorHAnsi"/>
                <w:color w:val="000000" w:themeColor="text1"/>
                <w:sz w:val="18"/>
                <w:szCs w:val="18"/>
              </w:rPr>
              <w:t>videoproyectores</w:t>
            </w:r>
            <w:proofErr w:type="spellEnd"/>
            <w:r w:rsidRPr="00CB7FF5">
              <w:rPr>
                <w:rFonts w:asciiTheme="minorHAnsi" w:eastAsia="Arial" w:hAnsiTheme="minorHAnsi" w:cstheme="minorHAnsi"/>
                <w:color w:val="000000" w:themeColor="text1"/>
                <w:sz w:val="18"/>
                <w:szCs w:val="18"/>
              </w:rPr>
              <w:t>.</w:t>
            </w:r>
          </w:p>
        </w:tc>
        <w:tc>
          <w:tcPr>
            <w:tcW w:w="1162"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w:t>
            </w:r>
          </w:p>
        </w:tc>
      </w:tr>
      <w:tr w:rsidR="00CB7FF5" w:rsidRPr="00CB7FF5" w:rsidTr="00FE733A">
        <w:tc>
          <w:tcPr>
            <w:tcW w:w="5574"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5.</w:t>
            </w:r>
            <w:r w:rsidRPr="00CB7FF5">
              <w:rPr>
                <w:rFonts w:asciiTheme="minorHAnsi" w:eastAsia="Arial" w:hAnsiTheme="minorHAnsi" w:cstheme="minorHAnsi"/>
                <w:color w:val="000000" w:themeColor="text1"/>
                <w:sz w:val="18"/>
                <w:szCs w:val="18"/>
              </w:rPr>
              <w:t> Aparatos de telefonía celular y terminales portátiles.</w:t>
            </w:r>
          </w:p>
        </w:tc>
        <w:tc>
          <w:tcPr>
            <w:tcW w:w="1162"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1</w:t>
            </w:r>
          </w:p>
        </w:tc>
      </w:tr>
      <w:tr w:rsidR="00CB7FF5" w:rsidRPr="00CB7FF5" w:rsidTr="00FE733A">
        <w:tc>
          <w:tcPr>
            <w:tcW w:w="5574"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6. </w:t>
            </w:r>
            <w:r w:rsidRPr="00CB7FF5">
              <w:rPr>
                <w:rFonts w:asciiTheme="minorHAnsi" w:eastAsia="Arial" w:hAnsiTheme="minorHAnsi" w:cstheme="minorHAnsi"/>
                <w:color w:val="000000" w:themeColor="text1"/>
                <w:sz w:val="18"/>
                <w:szCs w:val="18"/>
              </w:rPr>
              <w:t>Armas de fuego, sus partes, accesorios y sus municiones.</w:t>
            </w:r>
          </w:p>
        </w:tc>
        <w:tc>
          <w:tcPr>
            <w:tcW w:w="1162"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6</w:t>
            </w:r>
          </w:p>
        </w:tc>
      </w:tr>
      <w:tr w:rsidR="00CB7FF5" w:rsidRPr="00CB7FF5" w:rsidTr="00FE733A">
        <w:tc>
          <w:tcPr>
            <w:tcW w:w="5574"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0" w:line="240" w:lineRule="auto"/>
              <w:rPr>
                <w:rFonts w:asciiTheme="minorHAnsi" w:eastAsia="Arial" w:hAnsiTheme="minorHAnsi" w:cstheme="minorHAnsi"/>
                <w:color w:val="000000" w:themeColor="text1"/>
                <w:sz w:val="18"/>
                <w:szCs w:val="18"/>
              </w:rPr>
            </w:pPr>
            <w:r w:rsidRPr="00CB7FF5">
              <w:rPr>
                <w:rFonts w:asciiTheme="minorHAnsi" w:eastAsia="Arial" w:hAnsiTheme="minorHAnsi" w:cstheme="minorHAnsi"/>
                <w:b/>
                <w:color w:val="000000" w:themeColor="text1"/>
                <w:sz w:val="18"/>
                <w:szCs w:val="18"/>
              </w:rPr>
              <w:t>7.</w:t>
            </w:r>
            <w:r w:rsidRPr="00CB7FF5">
              <w:rPr>
                <w:rFonts w:asciiTheme="minorHAnsi" w:eastAsia="Arial" w:hAnsiTheme="minorHAnsi" w:cstheme="minorHAnsi"/>
                <w:color w:val="000000" w:themeColor="text1"/>
                <w:sz w:val="18"/>
                <w:szCs w:val="18"/>
              </w:rPr>
              <w:t> Perfumes, aguas de tocador, preparaciones de belleza y maquillaje.</w:t>
            </w:r>
          </w:p>
        </w:tc>
        <w:tc>
          <w:tcPr>
            <w:tcW w:w="1162" w:type="dxa"/>
            <w:tcBorders>
              <w:top w:val="single" w:sz="6" w:space="0" w:color="000000"/>
              <w:left w:val="single" w:sz="6" w:space="0" w:color="000000"/>
              <w:bottom w:val="single" w:sz="6" w:space="0" w:color="000000"/>
              <w:right w:val="single" w:sz="6" w:space="0" w:color="000000"/>
            </w:tcBorders>
            <w:vAlign w:val="center"/>
          </w:tcPr>
          <w:p w:rsidR="005F3C6D" w:rsidRPr="00CB7FF5" w:rsidRDefault="005F3C6D" w:rsidP="00FE733A">
            <w:pPr>
              <w:spacing w:after="150" w:line="240" w:lineRule="auto"/>
              <w:jc w:val="center"/>
              <w:rPr>
                <w:rFonts w:asciiTheme="minorHAnsi" w:eastAsia="Arial" w:hAnsiTheme="minorHAnsi" w:cstheme="minorHAnsi"/>
                <w:color w:val="000000" w:themeColor="text1"/>
                <w:sz w:val="18"/>
                <w:szCs w:val="18"/>
              </w:rPr>
            </w:pPr>
            <w:r w:rsidRPr="00CB7FF5">
              <w:rPr>
                <w:rFonts w:asciiTheme="minorHAnsi" w:eastAsia="Arial" w:hAnsiTheme="minorHAnsi" w:cstheme="minorHAnsi"/>
                <w:color w:val="000000" w:themeColor="text1"/>
                <w:sz w:val="18"/>
                <w:szCs w:val="18"/>
              </w:rPr>
              <w:t>6</w:t>
            </w:r>
          </w:p>
        </w:tc>
      </w:tr>
    </w:tbl>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120. Tasas Diferenciales.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El Poder Ejecutivo queda facultado a fijar tasas diferenciales para los distintos tipos de productos, inclusive dentro de cada numeral.</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121. Liquidación, Declaración Jurada y Pago.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La Administración Tributaria establecerá la oportunidad de la presentación de la declaración jurada y del pago.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En las importaciones, la liquidación y pago se efectuarán previamente al retiro de los bienes del recinto aduanero. No se hallan eximidos de este requisito las importaciones por pacotilla.</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122. Anticipo del Impuesto.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En los casos de bienes importados o de producción nacional y que se encuentren gravados por el ISC, cuando estos constituyan materia prima o insumos de bienes fabricados en el país, el Impuesto abonado en la etapa anterior, será considerado como anticipo del ISC que corresponda abonar por la primera enajenación del bien final que se produce en el país.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En caso de que el bien final fuere exportado, ello dará derecho a reembolso o retorno del anticipo.</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123. Envases.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Sin perjuicio de las disposiciones establecidas en leyes especiales, los envases que contengan mercaderías sujetas al impuesto deben llevar impresas en la etiqueta o en otros lugares de fácil identificación la designación del producto, a más del nombre del fabricante o importador en su caso, su número de identificador RUC y su registro sanitario correspondiente.</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 xml:space="preserve">En las bebidas de producción nacional o importadas se deberá detallar en el envase su porcentaje de alcohol y su contenido de azúcar o edulcorante calórico, de conformidad con las normas de etiquetado. Los fabricantes e importadores cumplirán esta disposición y en caso de </w:t>
      </w:r>
      <w:r w:rsidRPr="00CB7FF5">
        <w:rPr>
          <w:rFonts w:asciiTheme="minorHAnsi" w:hAnsiTheme="minorHAnsi" w:cstheme="minorHAnsi"/>
          <w:color w:val="000000" w:themeColor="text1"/>
        </w:rPr>
        <w:lastRenderedPageBreak/>
        <w:t>no hacerlo o hacerlo incorrectamente, se presumirá, sin admitir prueba en contrario, que el producto contiene azúcar o edulcorante calórico; o alcohol, en los rangos superiores a los previstos en los numerales 4 y 7 del artículo 116 de la presente ley, respectivamente, y se le aplicará la tasa máxima del ISC de dichos numerales.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Es obligatorio consignar en forma destacada en los envases, la cantidad neta del producto gravado.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El Poder Ejecutivo o el organismo competente en la materia, queda facultado para establecer otros requisitos o mecanismos de control del contenido de alcohol, azúcar o edulcorante calórico.</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124. Documentación y Registros Especiales.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Los contribuyentes estarán obligados a extender y entregar comprobantes de ventas en cada una de las enajenaciones que realicen, debiendo conservar copia de los mismos hasta cumplirse la prescripción del impuesto.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Determinado el impuesto, éste se incorporará al precio del producto.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La Administración Tributaria queda facultada para establecer las formalidades y requisitos que debe contener la referida documentación, así como la exigibilidad de libros y registros especiales o formas apropiadas de contabilización.</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125. Capacidad de Producción.</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La Administración Tributaria podrá exigir a los contribuyentes que comuniquen la capacidad de producción del establecimiento, sin perjuicio de que se ordene de oficio las verificaciones necesarias con el objeto de establecer dicha capacidad.</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126. Modificaciones en Fábrica.</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Los contribuyentes deberán comunicar a la Administración Tributaria dentro del plazo y en los términos en que la misma establezca, las modificaciones que se produzcan en los equipos e instalaciones de la fábrica, que signifiquen una alteración potencial en la capacidad de producción de la misma.</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127. Transporte de Mercaderías.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Toda mercadería que circula por el territorio nacional deberá ir acompañada de su correspondiente nota de remisión o comprobante de venta.</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Las mercaderías que circulen sin la referida documentación se considerarán en infracción, quedando facultada la Administración Tributaria a aplicar el Comiso temporal o definitivo, conforme a los procedimientos previstos en la ley y sin perjuicio de otras sanciones previstas en la misma.</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lastRenderedPageBreak/>
        <w:t>Artículo 128. Bienes Importados.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Las Aduanas no permitirán el retiro de mercaderías gravadas con el ISC sin el previo pago del impuesto adeudado. No se hallan eximidos de tal requisito las importaciones por pacotilla.</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En todos los despachos de importación de bebidas en general, los datos respecto a la marca, cantidad, clase, envase y otros más que la individualicen, deberán coincidir con los obrantes en los originales de los despachos aduaneros, salvo mermas, roturas, averías y fallas, debidamente consignadas en los mismos por funcionarios autorizados.</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129. Instrumentos de Control.</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El Poder Ejecutivo queda facultado para exigir la utilización de instrumentos de control que serán emitidos por la Administración Tributaria, la que establecerá las características que deberán reunir los mismos y las formalidades de su utilización. El valor de los mismos no podrá superar el costo de reposición.</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Asimismo, se faculta a modificar estos instrumentos de control en función de la incorporación de nuevas tecnologías que mejoren la eficiencia del sistema.</w:t>
      </w:r>
    </w:p>
    <w:p w:rsidR="005F3C6D" w:rsidRPr="00CB7FF5" w:rsidRDefault="005F3C6D" w:rsidP="005F3C6D">
      <w:pPr>
        <w:jc w:val="both"/>
        <w:rPr>
          <w:rFonts w:asciiTheme="minorHAnsi" w:hAnsiTheme="minorHAnsi" w:cstheme="minorHAnsi"/>
          <w:color w:val="000000" w:themeColor="text1"/>
        </w:rPr>
      </w:pPr>
    </w:p>
    <w:p w:rsidR="005F3C6D" w:rsidRPr="00CB7FF5" w:rsidRDefault="005F3C6D" w:rsidP="005F3C6D">
      <w:pPr>
        <w:shd w:val="clear" w:color="auto" w:fill="FFC000"/>
        <w:jc w:val="both"/>
        <w:rPr>
          <w:rFonts w:asciiTheme="minorHAnsi" w:hAnsiTheme="minorHAnsi" w:cstheme="minorHAnsi"/>
          <w:b/>
          <w:color w:val="000000" w:themeColor="text1"/>
        </w:rPr>
      </w:pPr>
      <w:r w:rsidRPr="00CB7FF5">
        <w:rPr>
          <w:rFonts w:asciiTheme="minorHAnsi" w:hAnsiTheme="minorHAnsi" w:cstheme="minorHAnsi"/>
          <w:b/>
          <w:color w:val="000000" w:themeColor="text1"/>
        </w:rPr>
        <w:t>Artículo 130. Exoneraciones.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Quedarán exonerados del presente impuesto:</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1. La exportación de los bienes de fabricación nacional, cuando es realizada por el propio fabricante.</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El exportador deberá contar con la documentación aduanera correspondiente, la que deberá estar debidamente registrada en los libros de contabilidad de la empresa. La Administración Tributaria establecerá las condiciones y formalidades que deberá reunir la mencionada documentación, sin perjuicio de exigir otros instrumentos que demuestren el arribo de la mercadería al destino previsto en el extranjero. Ante la falta de ésta, se presumirá de pleno derecho que los bienes fueron enajenados en el mercado interno, debiéndose abonar el impuesto correspondiente.</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2. El agua potable suministrada por entidades públicas o privadas y las aguas minerales que no contienen saborizantes ni aditamentos.</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3. Las bebidas lácteas con lactosa o sin ella y los sustitutos de la leche de origen vegetal (de avena, de arroz, de coco, de almendras y de soja).</w:t>
      </w:r>
    </w:p>
    <w:p w:rsidR="005F3C6D" w:rsidRPr="00CB7FF5" w:rsidRDefault="005F3C6D" w:rsidP="005F3C6D">
      <w:pPr>
        <w:jc w:val="both"/>
        <w:rPr>
          <w:rFonts w:asciiTheme="minorHAnsi" w:hAnsiTheme="minorHAnsi" w:cstheme="minorHAnsi"/>
          <w:color w:val="000000" w:themeColor="text1"/>
        </w:rPr>
      </w:pPr>
      <w:r w:rsidRPr="00CB7FF5">
        <w:rPr>
          <w:rFonts w:asciiTheme="minorHAnsi" w:hAnsiTheme="minorHAnsi" w:cstheme="minorHAnsi"/>
          <w:color w:val="000000" w:themeColor="text1"/>
        </w:rPr>
        <w:t>4. Los medicamentos registrados como tales ante el Ministerio de Salud Pública y Bienestar Social.</w:t>
      </w:r>
    </w:p>
    <w:p w:rsidR="0070016D" w:rsidRPr="00CB7FF5" w:rsidRDefault="0070016D">
      <w:pPr>
        <w:rPr>
          <w:rFonts w:asciiTheme="minorHAnsi" w:hAnsiTheme="minorHAnsi" w:cstheme="minorHAnsi"/>
          <w:color w:val="000000" w:themeColor="text1"/>
        </w:rPr>
      </w:pPr>
    </w:p>
    <w:p w:rsidR="00CB7FF5" w:rsidRPr="00CB7FF5" w:rsidRDefault="00CB7FF5">
      <w:pPr>
        <w:rPr>
          <w:rFonts w:asciiTheme="minorHAnsi" w:hAnsiTheme="minorHAnsi" w:cstheme="minorHAnsi"/>
          <w:color w:val="000000" w:themeColor="text1"/>
        </w:rPr>
      </w:pP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DECRETO N° 3.109/19</w:t>
      </w:r>
      <w:r w:rsidRPr="00CB7FF5">
        <w:rPr>
          <w:rFonts w:asciiTheme="minorHAnsi" w:eastAsia="Times New Roman" w:hAnsiTheme="minorHAnsi" w:cstheme="minorHAnsi"/>
          <w:b/>
          <w:bCs/>
          <w:color w:val="000000" w:themeColor="text1"/>
          <w:sz w:val="21"/>
          <w:szCs w:val="21"/>
        </w:rPr>
        <w:br/>
        <w:t>POR EL CUAL SE REGLAMENTA EL IMPUESTO SELECTIVO AL CONSUMO (ISC) ESTABLECIDO EN LA LEY N° 6380/2019, «DE MODERNIZACIÓN Y SIMPLIFICACIÓN DEL SISTEMA TRIBUTARIO NACIONAL».</w:t>
      </w:r>
    </w:p>
    <w:p w:rsidR="00CB7FF5" w:rsidRPr="00CB7FF5" w:rsidRDefault="00CB7FF5" w:rsidP="00CB7FF5">
      <w:pPr>
        <w:shd w:val="clear" w:color="auto" w:fill="FFFFFF"/>
        <w:spacing w:after="75" w:line="240" w:lineRule="auto"/>
        <w:jc w:val="right"/>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lastRenderedPageBreak/>
        <w:t>Asunción, 19 de diciembre de 2019</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VISTO:</w:t>
      </w:r>
      <w:r w:rsidRPr="00CB7FF5">
        <w:rPr>
          <w:rFonts w:asciiTheme="minorHAnsi" w:eastAsia="Times New Roman" w:hAnsiTheme="minorHAnsi" w:cstheme="minorHAnsi"/>
          <w:color w:val="000000" w:themeColor="text1"/>
          <w:sz w:val="21"/>
          <w:szCs w:val="21"/>
        </w:rPr>
        <w:t> La </w:t>
      </w:r>
      <w:hyperlink r:id="rId6" w:history="1">
        <w:r w:rsidRPr="00CB7FF5">
          <w:rPr>
            <w:rFonts w:asciiTheme="minorHAnsi" w:eastAsia="Times New Roman" w:hAnsiTheme="minorHAnsi" w:cstheme="minorHAnsi"/>
            <w:color w:val="000000" w:themeColor="text1"/>
            <w:sz w:val="21"/>
            <w:szCs w:val="21"/>
            <w:u w:val="single"/>
          </w:rPr>
          <w:t>Ley N° 6380/2019</w:t>
        </w:r>
      </w:hyperlink>
      <w:r w:rsidRPr="00CB7FF5">
        <w:rPr>
          <w:rFonts w:asciiTheme="minorHAnsi" w:eastAsia="Times New Roman" w:hAnsiTheme="minorHAnsi" w:cstheme="minorHAnsi"/>
          <w:color w:val="000000" w:themeColor="text1"/>
          <w:sz w:val="21"/>
          <w:szCs w:val="21"/>
        </w:rPr>
        <w:t>, «De Modernización y Simplificación del Sistema Tributario Nacional»; y</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CONSIDERANDO:</w:t>
      </w:r>
      <w:r w:rsidRPr="00CB7FF5">
        <w:rPr>
          <w:rFonts w:asciiTheme="minorHAnsi" w:eastAsia="Times New Roman" w:hAnsiTheme="minorHAnsi" w:cstheme="minorHAnsi"/>
          <w:color w:val="000000" w:themeColor="text1"/>
          <w:sz w:val="21"/>
          <w:szCs w:val="21"/>
        </w:rPr>
        <w:t> Que el </w:t>
      </w:r>
      <w:hyperlink r:id="rId7" w:anchor="238" w:history="1">
        <w:r w:rsidRPr="00CB7FF5">
          <w:rPr>
            <w:rFonts w:asciiTheme="minorHAnsi" w:eastAsia="Times New Roman" w:hAnsiTheme="minorHAnsi" w:cstheme="minorHAnsi"/>
            <w:color w:val="000000" w:themeColor="text1"/>
            <w:sz w:val="21"/>
            <w:szCs w:val="21"/>
            <w:u w:val="single"/>
          </w:rPr>
          <w:t>Artículo 238</w:t>
        </w:r>
      </w:hyperlink>
      <w:r w:rsidRPr="00CB7FF5">
        <w:rPr>
          <w:rFonts w:asciiTheme="minorHAnsi" w:eastAsia="Times New Roman" w:hAnsiTheme="minorHAnsi" w:cstheme="minorHAnsi"/>
          <w:color w:val="000000" w:themeColor="text1"/>
          <w:sz w:val="21"/>
          <w:szCs w:val="21"/>
        </w:rPr>
        <w:t>, Numeral 3) de la Constitución Nacional faculta a quien ejerce la Presidencia de la República a reglamentar las leyes.</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Que debido a la promulgación de la Ley N° 6380/2019, resulta necesario reglamentar las disposiciones relativas al Impuesto Selectivo al Consumo, con el objetivo de lograr una mejor gestión en la percepción y control del tributo por parte de la Administración Tributaria y, en consecuencia, la correcta liquidación y pago del impuesto por parte de los contribuyentes afectados.</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Que la Abogacía del Tesoro del Ministerio de Hacienda se ha expedido en los términos del Dictamen N° 1708/2019.</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POR TANTO,</w:t>
      </w:r>
      <w:r w:rsidRPr="00CB7FF5">
        <w:rPr>
          <w:rFonts w:asciiTheme="minorHAnsi" w:eastAsia="Times New Roman" w:hAnsiTheme="minorHAnsi" w:cstheme="minorHAnsi"/>
          <w:color w:val="000000" w:themeColor="text1"/>
          <w:sz w:val="21"/>
          <w:szCs w:val="21"/>
        </w:rPr>
        <w:t> en ejercicio de sus atribuciones constitucionales,</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EL PRESIDENTE DE LA REPÚBLICA DEL PARAGUAY</w:t>
      </w:r>
      <w:r w:rsidRPr="00CB7FF5">
        <w:rPr>
          <w:rFonts w:asciiTheme="minorHAnsi" w:eastAsia="Times New Roman" w:hAnsiTheme="minorHAnsi" w:cstheme="minorHAnsi"/>
          <w:b/>
          <w:bCs/>
          <w:color w:val="000000" w:themeColor="text1"/>
          <w:sz w:val="21"/>
          <w:szCs w:val="21"/>
        </w:rPr>
        <w:br/>
        <w:t>DECRETA:</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 1</w:t>
      </w:r>
      <w:proofErr w:type="gramStart"/>
      <w:r w:rsidRPr="00CB7FF5">
        <w:rPr>
          <w:rFonts w:asciiTheme="minorHAnsi" w:eastAsia="Times New Roman" w:hAnsiTheme="minorHAnsi" w:cstheme="minorHAnsi"/>
          <w:b/>
          <w:bCs/>
          <w:color w:val="000000" w:themeColor="text1"/>
          <w:sz w:val="21"/>
          <w:szCs w:val="21"/>
        </w:rPr>
        <w:t>°.-</w:t>
      </w:r>
      <w:proofErr w:type="gramEnd"/>
      <w:r w:rsidRPr="00CB7FF5">
        <w:rPr>
          <w:rFonts w:asciiTheme="minorHAnsi" w:eastAsia="Times New Roman" w:hAnsiTheme="minorHAnsi" w:cstheme="minorHAnsi"/>
          <w:color w:val="000000" w:themeColor="text1"/>
          <w:sz w:val="21"/>
          <w:szCs w:val="21"/>
        </w:rPr>
        <w:t> </w:t>
      </w:r>
      <w:proofErr w:type="spellStart"/>
      <w:r w:rsidRPr="00CB7FF5">
        <w:rPr>
          <w:rFonts w:asciiTheme="minorHAnsi" w:eastAsia="Times New Roman" w:hAnsiTheme="minorHAnsi" w:cstheme="minorHAnsi"/>
          <w:color w:val="000000" w:themeColor="text1"/>
          <w:sz w:val="21"/>
          <w:szCs w:val="21"/>
        </w:rPr>
        <w:t>Reglaméntase</w:t>
      </w:r>
      <w:proofErr w:type="spellEnd"/>
      <w:r w:rsidRPr="00CB7FF5">
        <w:rPr>
          <w:rFonts w:asciiTheme="minorHAnsi" w:eastAsia="Times New Roman" w:hAnsiTheme="minorHAnsi" w:cstheme="minorHAnsi"/>
          <w:color w:val="000000" w:themeColor="text1"/>
          <w:sz w:val="21"/>
          <w:szCs w:val="21"/>
        </w:rPr>
        <w:t xml:space="preserve"> el Impuesto Selectivo al Consumo (ISC) establecido en la Ley N° 6380/2019, «De Modernización y Simplificación del Sistema Tributario Nacional», conforme al Anexo que forma parte de este Decreto.</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bookmarkStart w:id="0" w:name="Art2"/>
      <w:bookmarkEnd w:id="0"/>
      <w:r w:rsidRPr="00CB7FF5">
        <w:rPr>
          <w:rFonts w:asciiTheme="minorHAnsi" w:eastAsia="Times New Roman" w:hAnsiTheme="minorHAnsi" w:cstheme="minorHAnsi"/>
          <w:b/>
          <w:bCs/>
          <w:color w:val="000000" w:themeColor="text1"/>
          <w:sz w:val="21"/>
          <w:szCs w:val="21"/>
        </w:rPr>
        <w:t>Art. 2°.-</w:t>
      </w:r>
      <w:r w:rsidRPr="00CB7FF5">
        <w:rPr>
          <w:rFonts w:asciiTheme="minorHAnsi" w:eastAsia="Times New Roman" w:hAnsiTheme="minorHAnsi" w:cstheme="minorHAnsi"/>
          <w:color w:val="000000" w:themeColor="text1"/>
          <w:sz w:val="21"/>
          <w:szCs w:val="21"/>
        </w:rPr>
        <w:t> </w:t>
      </w:r>
      <w:proofErr w:type="spellStart"/>
      <w:r w:rsidRPr="00CB7FF5">
        <w:rPr>
          <w:rFonts w:asciiTheme="minorHAnsi" w:eastAsia="Times New Roman" w:hAnsiTheme="minorHAnsi" w:cstheme="minorHAnsi"/>
          <w:color w:val="000000" w:themeColor="text1"/>
          <w:sz w:val="21"/>
          <w:szCs w:val="21"/>
        </w:rPr>
        <w:t>Establécese</w:t>
      </w:r>
      <w:proofErr w:type="spellEnd"/>
      <w:r w:rsidRPr="00CB7FF5">
        <w:rPr>
          <w:rFonts w:asciiTheme="minorHAnsi" w:eastAsia="Times New Roman" w:hAnsiTheme="minorHAnsi" w:cstheme="minorHAnsi"/>
          <w:color w:val="000000" w:themeColor="text1"/>
          <w:sz w:val="21"/>
          <w:szCs w:val="21"/>
        </w:rPr>
        <w:t xml:space="preserve"> que a partir de la vigencia del presente Decreto quedarán derogados el </w:t>
      </w:r>
      <w:hyperlink r:id="rId8" w:history="1">
        <w:r w:rsidRPr="00CB7FF5">
          <w:rPr>
            <w:rFonts w:asciiTheme="minorHAnsi" w:eastAsia="Times New Roman" w:hAnsiTheme="minorHAnsi" w:cstheme="minorHAnsi"/>
            <w:color w:val="000000" w:themeColor="text1"/>
            <w:sz w:val="21"/>
            <w:szCs w:val="21"/>
            <w:u w:val="single"/>
          </w:rPr>
          <w:t>Decreto N° 4344/2004</w:t>
        </w:r>
      </w:hyperlink>
      <w:r w:rsidRPr="00CB7FF5">
        <w:rPr>
          <w:rFonts w:asciiTheme="minorHAnsi" w:eastAsia="Times New Roman" w:hAnsiTheme="minorHAnsi" w:cstheme="minorHAnsi"/>
          <w:color w:val="000000" w:themeColor="text1"/>
          <w:sz w:val="21"/>
          <w:szCs w:val="21"/>
        </w:rPr>
        <w:t>, los Artículos </w:t>
      </w:r>
      <w:hyperlink r:id="rId9" w:anchor="1" w:history="1">
        <w:r w:rsidRPr="00CB7FF5">
          <w:rPr>
            <w:rFonts w:asciiTheme="minorHAnsi" w:eastAsia="Times New Roman" w:hAnsiTheme="minorHAnsi" w:cstheme="minorHAnsi"/>
            <w:color w:val="000000" w:themeColor="text1"/>
            <w:sz w:val="21"/>
            <w:szCs w:val="21"/>
            <w:u w:val="single"/>
          </w:rPr>
          <w:t>1°</w:t>
        </w:r>
      </w:hyperlink>
      <w:r w:rsidRPr="00CB7FF5">
        <w:rPr>
          <w:rFonts w:asciiTheme="minorHAnsi" w:eastAsia="Times New Roman" w:hAnsiTheme="minorHAnsi" w:cstheme="minorHAnsi"/>
          <w:color w:val="000000" w:themeColor="text1"/>
          <w:sz w:val="21"/>
          <w:szCs w:val="21"/>
        </w:rPr>
        <w:t> y </w:t>
      </w:r>
      <w:hyperlink r:id="rId10" w:anchor="2" w:history="1">
        <w:r w:rsidRPr="00CB7FF5">
          <w:rPr>
            <w:rFonts w:asciiTheme="minorHAnsi" w:eastAsia="Times New Roman" w:hAnsiTheme="minorHAnsi" w:cstheme="minorHAnsi"/>
            <w:color w:val="000000" w:themeColor="text1"/>
            <w:sz w:val="21"/>
            <w:szCs w:val="21"/>
            <w:u w:val="single"/>
          </w:rPr>
          <w:t>2°</w:t>
        </w:r>
      </w:hyperlink>
      <w:r w:rsidRPr="00CB7FF5">
        <w:rPr>
          <w:rFonts w:asciiTheme="minorHAnsi" w:eastAsia="Times New Roman" w:hAnsiTheme="minorHAnsi" w:cstheme="minorHAnsi"/>
          <w:color w:val="000000" w:themeColor="text1"/>
          <w:sz w:val="21"/>
          <w:szCs w:val="21"/>
        </w:rPr>
        <w:t> del Decreto N° 5928/2016, y el </w:t>
      </w:r>
      <w:hyperlink r:id="rId11" w:history="1">
        <w:r w:rsidRPr="00CB7FF5">
          <w:rPr>
            <w:rFonts w:asciiTheme="minorHAnsi" w:eastAsia="Times New Roman" w:hAnsiTheme="minorHAnsi" w:cstheme="minorHAnsi"/>
            <w:color w:val="000000" w:themeColor="text1"/>
            <w:sz w:val="21"/>
            <w:szCs w:val="21"/>
            <w:u w:val="single"/>
          </w:rPr>
          <w:t>Decreto N° 159/2018</w:t>
        </w:r>
      </w:hyperlink>
      <w:r w:rsidRPr="00CB7FF5">
        <w:rPr>
          <w:rFonts w:asciiTheme="minorHAnsi" w:eastAsia="Times New Roman" w:hAnsiTheme="minorHAnsi" w:cstheme="minorHAnsi"/>
          <w:color w:val="000000" w:themeColor="text1"/>
          <w:sz w:val="21"/>
          <w:szCs w:val="21"/>
        </w:rPr>
        <w:t>, y sus acciones.</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Igualmente quedan derogados todos aquellos Decretos que reglamentan el Impuesto Selectivo al Consumo previsto en la </w:t>
      </w:r>
      <w:hyperlink r:id="rId12" w:history="1">
        <w:r w:rsidRPr="00CB7FF5">
          <w:rPr>
            <w:rFonts w:asciiTheme="minorHAnsi" w:eastAsia="Times New Roman" w:hAnsiTheme="minorHAnsi" w:cstheme="minorHAnsi"/>
            <w:color w:val="000000" w:themeColor="text1"/>
            <w:sz w:val="21"/>
            <w:szCs w:val="21"/>
            <w:u w:val="single"/>
          </w:rPr>
          <w:t>Ley N° 125/1991</w:t>
        </w:r>
      </w:hyperlink>
      <w:r w:rsidRPr="00CB7FF5">
        <w:rPr>
          <w:rFonts w:asciiTheme="minorHAnsi" w:eastAsia="Times New Roman" w:hAnsiTheme="minorHAnsi" w:cstheme="minorHAnsi"/>
          <w:color w:val="000000" w:themeColor="text1"/>
          <w:sz w:val="21"/>
          <w:szCs w:val="21"/>
        </w:rPr>
        <w:t> y sus modificaciones.</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 3</w:t>
      </w:r>
      <w:proofErr w:type="gramStart"/>
      <w:r w:rsidRPr="00CB7FF5">
        <w:rPr>
          <w:rFonts w:asciiTheme="minorHAnsi" w:eastAsia="Times New Roman" w:hAnsiTheme="minorHAnsi" w:cstheme="minorHAnsi"/>
          <w:b/>
          <w:bCs/>
          <w:color w:val="000000" w:themeColor="text1"/>
          <w:sz w:val="21"/>
          <w:szCs w:val="21"/>
        </w:rPr>
        <w:t>°.-</w:t>
      </w:r>
      <w:proofErr w:type="gramEnd"/>
      <w:r w:rsidRPr="00CB7FF5">
        <w:rPr>
          <w:rFonts w:asciiTheme="minorHAnsi" w:eastAsia="Times New Roman" w:hAnsiTheme="minorHAnsi" w:cstheme="minorHAnsi"/>
          <w:color w:val="000000" w:themeColor="text1"/>
          <w:sz w:val="21"/>
          <w:szCs w:val="21"/>
        </w:rPr>
        <w:t> </w:t>
      </w:r>
      <w:proofErr w:type="spellStart"/>
      <w:r w:rsidRPr="00CB7FF5">
        <w:rPr>
          <w:rFonts w:asciiTheme="minorHAnsi" w:eastAsia="Times New Roman" w:hAnsiTheme="minorHAnsi" w:cstheme="minorHAnsi"/>
          <w:color w:val="000000" w:themeColor="text1"/>
          <w:sz w:val="21"/>
          <w:szCs w:val="21"/>
        </w:rPr>
        <w:t>Facúltase</w:t>
      </w:r>
      <w:proofErr w:type="spellEnd"/>
      <w:r w:rsidRPr="00CB7FF5">
        <w:rPr>
          <w:rFonts w:asciiTheme="minorHAnsi" w:eastAsia="Times New Roman" w:hAnsiTheme="minorHAnsi" w:cstheme="minorHAnsi"/>
          <w:color w:val="000000" w:themeColor="text1"/>
          <w:sz w:val="21"/>
          <w:szCs w:val="21"/>
        </w:rPr>
        <w:t xml:space="preserve"> a la Administración Tributaria a emitir las reglamentaciones necesarias para la aplicación, administración, percepción y control del Impuesto.</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 4</w:t>
      </w:r>
      <w:proofErr w:type="gramStart"/>
      <w:r w:rsidRPr="00CB7FF5">
        <w:rPr>
          <w:rFonts w:asciiTheme="minorHAnsi" w:eastAsia="Times New Roman" w:hAnsiTheme="minorHAnsi" w:cstheme="minorHAnsi"/>
          <w:b/>
          <w:bCs/>
          <w:color w:val="000000" w:themeColor="text1"/>
          <w:sz w:val="21"/>
          <w:szCs w:val="21"/>
        </w:rPr>
        <w:t>°.-</w:t>
      </w:r>
      <w:proofErr w:type="gramEnd"/>
      <w:r w:rsidRPr="00CB7FF5">
        <w:rPr>
          <w:rFonts w:asciiTheme="minorHAnsi" w:eastAsia="Times New Roman" w:hAnsiTheme="minorHAnsi" w:cstheme="minorHAnsi"/>
          <w:color w:val="000000" w:themeColor="text1"/>
          <w:sz w:val="21"/>
          <w:szCs w:val="21"/>
        </w:rPr>
        <w:t> </w:t>
      </w:r>
      <w:proofErr w:type="spellStart"/>
      <w:r w:rsidRPr="00CB7FF5">
        <w:rPr>
          <w:rFonts w:asciiTheme="minorHAnsi" w:eastAsia="Times New Roman" w:hAnsiTheme="minorHAnsi" w:cstheme="minorHAnsi"/>
          <w:color w:val="000000" w:themeColor="text1"/>
          <w:sz w:val="21"/>
          <w:szCs w:val="21"/>
        </w:rPr>
        <w:t>Establécese</w:t>
      </w:r>
      <w:proofErr w:type="spellEnd"/>
      <w:r w:rsidRPr="00CB7FF5">
        <w:rPr>
          <w:rFonts w:asciiTheme="minorHAnsi" w:eastAsia="Times New Roman" w:hAnsiTheme="minorHAnsi" w:cstheme="minorHAnsi"/>
          <w:color w:val="000000" w:themeColor="text1"/>
          <w:sz w:val="21"/>
          <w:szCs w:val="21"/>
        </w:rPr>
        <w:t xml:space="preserve"> que quedan sin efecto los instrumentos utilizados a la fecha para los bienes gravados por el Impuesto Selectivo al Consumo (ISC) hasta tanto la Administración Tributaria disponga la aplicación de los instrumentos de control previstos en el Artículo 21 del Anexo del presente Decreto, con excepción de los instrumentos de control destinados para los bienes señalados en el Artículo 115 de la Ley.</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 5</w:t>
      </w:r>
      <w:proofErr w:type="gramStart"/>
      <w:r w:rsidRPr="00CB7FF5">
        <w:rPr>
          <w:rFonts w:asciiTheme="minorHAnsi" w:eastAsia="Times New Roman" w:hAnsiTheme="minorHAnsi" w:cstheme="minorHAnsi"/>
          <w:b/>
          <w:bCs/>
          <w:color w:val="000000" w:themeColor="text1"/>
          <w:sz w:val="21"/>
          <w:szCs w:val="21"/>
        </w:rPr>
        <w:t>°.-</w:t>
      </w:r>
      <w:proofErr w:type="gramEnd"/>
      <w:r w:rsidRPr="00CB7FF5">
        <w:rPr>
          <w:rFonts w:asciiTheme="minorHAnsi" w:eastAsia="Times New Roman" w:hAnsiTheme="minorHAnsi" w:cstheme="minorHAnsi"/>
          <w:color w:val="000000" w:themeColor="text1"/>
          <w:sz w:val="21"/>
          <w:szCs w:val="21"/>
        </w:rPr>
        <w:t> Este Decreto entrará en vigencia el 1° de enero de 2020.</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 6</w:t>
      </w:r>
      <w:proofErr w:type="gramStart"/>
      <w:r w:rsidRPr="00CB7FF5">
        <w:rPr>
          <w:rFonts w:asciiTheme="minorHAnsi" w:eastAsia="Times New Roman" w:hAnsiTheme="minorHAnsi" w:cstheme="minorHAnsi"/>
          <w:b/>
          <w:bCs/>
          <w:color w:val="000000" w:themeColor="text1"/>
          <w:sz w:val="21"/>
          <w:szCs w:val="21"/>
        </w:rPr>
        <w:t>°.-</w:t>
      </w:r>
      <w:proofErr w:type="gramEnd"/>
      <w:r w:rsidRPr="00CB7FF5">
        <w:rPr>
          <w:rFonts w:asciiTheme="minorHAnsi" w:eastAsia="Times New Roman" w:hAnsiTheme="minorHAnsi" w:cstheme="minorHAnsi"/>
          <w:color w:val="000000" w:themeColor="text1"/>
          <w:sz w:val="21"/>
          <w:szCs w:val="21"/>
        </w:rPr>
        <w:t> El presente Decreto será refrendado por el Ministro de Hacienda.</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 7</w:t>
      </w:r>
      <w:proofErr w:type="gramStart"/>
      <w:r w:rsidRPr="00CB7FF5">
        <w:rPr>
          <w:rFonts w:asciiTheme="minorHAnsi" w:eastAsia="Times New Roman" w:hAnsiTheme="minorHAnsi" w:cstheme="minorHAnsi"/>
          <w:b/>
          <w:bCs/>
          <w:color w:val="000000" w:themeColor="text1"/>
          <w:sz w:val="21"/>
          <w:szCs w:val="21"/>
        </w:rPr>
        <w:t>°.-</w:t>
      </w:r>
      <w:proofErr w:type="gramEnd"/>
      <w:r w:rsidRPr="00CB7FF5">
        <w:rPr>
          <w:rFonts w:asciiTheme="minorHAnsi" w:eastAsia="Times New Roman" w:hAnsiTheme="minorHAnsi" w:cstheme="minorHAnsi"/>
          <w:color w:val="000000" w:themeColor="text1"/>
          <w:sz w:val="21"/>
          <w:szCs w:val="21"/>
        </w:rPr>
        <w:t> Comuníquese, publíquese e insértese en el Registro Oficial.</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Fdo.: </w:t>
      </w:r>
      <w:r w:rsidRPr="00CB7FF5">
        <w:rPr>
          <w:rFonts w:asciiTheme="minorHAnsi" w:eastAsia="Times New Roman" w:hAnsiTheme="minorHAnsi" w:cstheme="minorHAnsi"/>
          <w:color w:val="000000" w:themeColor="text1"/>
          <w:sz w:val="21"/>
          <w:szCs w:val="21"/>
        </w:rPr>
        <w:t xml:space="preserve">Mario </w:t>
      </w:r>
      <w:proofErr w:type="spellStart"/>
      <w:r w:rsidRPr="00CB7FF5">
        <w:rPr>
          <w:rFonts w:asciiTheme="minorHAnsi" w:eastAsia="Times New Roman" w:hAnsiTheme="minorHAnsi" w:cstheme="minorHAnsi"/>
          <w:color w:val="000000" w:themeColor="text1"/>
          <w:sz w:val="21"/>
          <w:szCs w:val="21"/>
        </w:rPr>
        <w:t>Abdo</w:t>
      </w:r>
      <w:proofErr w:type="spellEnd"/>
      <w:r w:rsidRPr="00CB7FF5">
        <w:rPr>
          <w:rFonts w:asciiTheme="minorHAnsi" w:eastAsia="Times New Roman" w:hAnsiTheme="minorHAnsi" w:cstheme="minorHAnsi"/>
          <w:color w:val="000000" w:themeColor="text1"/>
          <w:sz w:val="21"/>
          <w:szCs w:val="21"/>
        </w:rPr>
        <w:t xml:space="preserve"> Benítez.</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Fdo.:</w:t>
      </w:r>
      <w:r w:rsidRPr="00CB7FF5">
        <w:rPr>
          <w:rFonts w:asciiTheme="minorHAnsi" w:eastAsia="Times New Roman" w:hAnsiTheme="minorHAnsi" w:cstheme="minorHAnsi"/>
          <w:color w:val="000000" w:themeColor="text1"/>
          <w:sz w:val="21"/>
          <w:szCs w:val="21"/>
        </w:rPr>
        <w:t> Benigno López Benítez.</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ANEXO DEL DECRETO N° 3.109/2019</w:t>
      </w:r>
      <w:r w:rsidRPr="00CB7FF5">
        <w:rPr>
          <w:rFonts w:asciiTheme="minorHAnsi" w:eastAsia="Times New Roman" w:hAnsiTheme="minorHAnsi" w:cstheme="minorHAnsi"/>
          <w:b/>
          <w:bCs/>
          <w:color w:val="000000" w:themeColor="text1"/>
          <w:sz w:val="21"/>
          <w:szCs w:val="21"/>
        </w:rPr>
        <w:br/>
        <w:t>POR EL CUAL SE REGLAMENTA EL IMPUESTO SELECTIVO AL CONSUMO (ISC) ESTABLECIDO EN LA LEY N° 6380/2019, «DE MODERNIZACIÓN Y SIMPLIFICACIÓN DEL SISTEMA TRIBUTARIO NACIONAL».</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ÍNDICE</w:t>
      </w:r>
      <w:r w:rsidRPr="00CB7FF5">
        <w:rPr>
          <w:rFonts w:asciiTheme="minorHAnsi" w:eastAsia="Times New Roman" w:hAnsiTheme="minorHAnsi" w:cstheme="minorHAnsi"/>
          <w:b/>
          <w:bCs/>
          <w:color w:val="000000" w:themeColor="text1"/>
          <w:sz w:val="21"/>
          <w:szCs w:val="21"/>
        </w:rPr>
        <w:br/>
        <w:t>Capítulo I</w:t>
      </w:r>
      <w:r w:rsidRPr="00CB7FF5">
        <w:rPr>
          <w:rFonts w:asciiTheme="minorHAnsi" w:eastAsia="Times New Roman" w:hAnsiTheme="minorHAnsi" w:cstheme="minorHAnsi"/>
          <w:b/>
          <w:bCs/>
          <w:color w:val="000000" w:themeColor="text1"/>
          <w:sz w:val="21"/>
          <w:szCs w:val="21"/>
        </w:rPr>
        <w:br/>
        <w:t>Conceptos y Base Imponible</w:t>
      </w:r>
    </w:p>
    <w:p w:rsidR="00CB7FF5" w:rsidRPr="00CB7FF5" w:rsidRDefault="00CB7FF5" w:rsidP="00797147">
      <w:pPr>
        <w:shd w:val="clear" w:color="auto" w:fill="FFFFFF"/>
        <w:spacing w:after="7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Artículo 1°.-</w:t>
      </w:r>
      <w:r w:rsidRPr="00CB7FF5">
        <w:rPr>
          <w:rFonts w:asciiTheme="minorHAnsi" w:eastAsia="Times New Roman" w:hAnsiTheme="minorHAnsi" w:cstheme="minorHAnsi"/>
          <w:color w:val="000000" w:themeColor="text1"/>
          <w:sz w:val="21"/>
          <w:szCs w:val="21"/>
        </w:rPr>
        <w:t> Conceptos.</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2°.-</w:t>
      </w:r>
      <w:r w:rsidRPr="00CB7FF5">
        <w:rPr>
          <w:rFonts w:asciiTheme="minorHAnsi" w:eastAsia="Times New Roman" w:hAnsiTheme="minorHAnsi" w:cstheme="minorHAnsi"/>
          <w:color w:val="000000" w:themeColor="text1"/>
          <w:sz w:val="21"/>
          <w:szCs w:val="21"/>
        </w:rPr>
        <w:t> Fraccionamiento y Envasado de Bebidas.</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3°.-</w:t>
      </w:r>
      <w:r w:rsidRPr="00CB7FF5">
        <w:rPr>
          <w:rFonts w:asciiTheme="minorHAnsi" w:eastAsia="Times New Roman" w:hAnsiTheme="minorHAnsi" w:cstheme="minorHAnsi"/>
          <w:color w:val="000000" w:themeColor="text1"/>
          <w:sz w:val="21"/>
          <w:szCs w:val="21"/>
        </w:rPr>
        <w:t> Precio de Venta en Fábrica.</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4°.-</w:t>
      </w:r>
      <w:r w:rsidRPr="00CB7FF5">
        <w:rPr>
          <w:rFonts w:asciiTheme="minorHAnsi" w:eastAsia="Times New Roman" w:hAnsiTheme="minorHAnsi" w:cstheme="minorHAnsi"/>
          <w:color w:val="000000" w:themeColor="text1"/>
          <w:sz w:val="21"/>
          <w:szCs w:val="21"/>
        </w:rPr>
        <w:t> Permuta.</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5°.-</w:t>
      </w:r>
      <w:r w:rsidRPr="00CB7FF5">
        <w:rPr>
          <w:rFonts w:asciiTheme="minorHAnsi" w:eastAsia="Times New Roman" w:hAnsiTheme="minorHAnsi" w:cstheme="minorHAnsi"/>
          <w:color w:val="000000" w:themeColor="text1"/>
          <w:sz w:val="21"/>
          <w:szCs w:val="21"/>
        </w:rPr>
        <w:t> Entrega de Productos a Título Gratuito.</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6°.-</w:t>
      </w:r>
      <w:r w:rsidRPr="00CB7FF5">
        <w:rPr>
          <w:rFonts w:asciiTheme="minorHAnsi" w:eastAsia="Times New Roman" w:hAnsiTheme="minorHAnsi" w:cstheme="minorHAnsi"/>
          <w:color w:val="000000" w:themeColor="text1"/>
          <w:sz w:val="21"/>
          <w:szCs w:val="21"/>
        </w:rPr>
        <w:t> Operaciones en Moneda Extranjera.</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7°.-</w:t>
      </w:r>
      <w:r w:rsidRPr="00CB7FF5">
        <w:rPr>
          <w:rFonts w:asciiTheme="minorHAnsi" w:eastAsia="Times New Roman" w:hAnsiTheme="minorHAnsi" w:cstheme="minorHAnsi"/>
          <w:color w:val="000000" w:themeColor="text1"/>
          <w:sz w:val="21"/>
          <w:szCs w:val="21"/>
        </w:rPr>
        <w:t> Comunicación de Precios de los Productos.</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Capítulo II</w:t>
      </w:r>
      <w:r w:rsidRPr="00CB7FF5">
        <w:rPr>
          <w:rFonts w:asciiTheme="minorHAnsi" w:eastAsia="Times New Roman" w:hAnsiTheme="minorHAnsi" w:cstheme="minorHAnsi"/>
          <w:b/>
          <w:bCs/>
          <w:color w:val="000000" w:themeColor="text1"/>
          <w:sz w:val="21"/>
          <w:szCs w:val="21"/>
        </w:rPr>
        <w:br/>
        <w:t>Tasas</w:t>
      </w:r>
    </w:p>
    <w:p w:rsidR="00CB7FF5" w:rsidRPr="00CB7FF5" w:rsidRDefault="00CB7FF5" w:rsidP="00797147">
      <w:pPr>
        <w:shd w:val="clear" w:color="auto" w:fill="FFFFFF"/>
        <w:spacing w:after="7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lastRenderedPageBreak/>
        <w:t>Artículo 8°.-</w:t>
      </w:r>
      <w:r w:rsidRPr="00CB7FF5">
        <w:rPr>
          <w:rFonts w:asciiTheme="minorHAnsi" w:eastAsia="Times New Roman" w:hAnsiTheme="minorHAnsi" w:cstheme="minorHAnsi"/>
          <w:color w:val="000000" w:themeColor="text1"/>
          <w:sz w:val="21"/>
          <w:szCs w:val="21"/>
        </w:rPr>
        <w:t> Tabacos, Cigarrillos, Esencias y Similares.</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9°.-</w:t>
      </w:r>
      <w:r w:rsidRPr="00CB7FF5">
        <w:rPr>
          <w:rFonts w:asciiTheme="minorHAnsi" w:eastAsia="Times New Roman" w:hAnsiTheme="minorHAnsi" w:cstheme="minorHAnsi"/>
          <w:color w:val="000000" w:themeColor="text1"/>
          <w:sz w:val="21"/>
          <w:szCs w:val="21"/>
        </w:rPr>
        <w:t> Bebidas.</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10.-</w:t>
      </w:r>
      <w:r w:rsidRPr="00CB7FF5">
        <w:rPr>
          <w:rFonts w:asciiTheme="minorHAnsi" w:eastAsia="Times New Roman" w:hAnsiTheme="minorHAnsi" w:cstheme="minorHAnsi"/>
          <w:color w:val="000000" w:themeColor="text1"/>
          <w:sz w:val="21"/>
          <w:szCs w:val="21"/>
        </w:rPr>
        <w:t> Productos de Alto Contenido Calórico.</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11.-</w:t>
      </w:r>
      <w:r w:rsidRPr="00CB7FF5">
        <w:rPr>
          <w:rFonts w:asciiTheme="minorHAnsi" w:eastAsia="Times New Roman" w:hAnsiTheme="minorHAnsi" w:cstheme="minorHAnsi"/>
          <w:color w:val="000000" w:themeColor="text1"/>
          <w:sz w:val="21"/>
          <w:szCs w:val="21"/>
        </w:rPr>
        <w:t> Combustibles Derivados del Petróleo.</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12.-</w:t>
      </w:r>
      <w:r w:rsidRPr="00CB7FF5">
        <w:rPr>
          <w:rFonts w:asciiTheme="minorHAnsi" w:eastAsia="Times New Roman" w:hAnsiTheme="minorHAnsi" w:cstheme="minorHAnsi"/>
          <w:color w:val="000000" w:themeColor="text1"/>
          <w:sz w:val="21"/>
          <w:szCs w:val="21"/>
        </w:rPr>
        <w:t> Otros Bienes.</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Capítulo III</w:t>
      </w:r>
      <w:r w:rsidRPr="00CB7FF5">
        <w:rPr>
          <w:rFonts w:asciiTheme="minorHAnsi" w:eastAsia="Times New Roman" w:hAnsiTheme="minorHAnsi" w:cstheme="minorHAnsi"/>
          <w:b/>
          <w:bCs/>
          <w:color w:val="000000" w:themeColor="text1"/>
          <w:sz w:val="21"/>
          <w:szCs w:val="21"/>
        </w:rPr>
        <w:br/>
        <w:t>Disposiciones Especiales</w:t>
      </w:r>
      <w:r w:rsidRPr="00CB7FF5">
        <w:rPr>
          <w:rFonts w:asciiTheme="minorHAnsi" w:eastAsia="Times New Roman" w:hAnsiTheme="minorHAnsi" w:cstheme="minorHAnsi"/>
          <w:b/>
          <w:bCs/>
          <w:color w:val="000000" w:themeColor="text1"/>
          <w:sz w:val="21"/>
          <w:szCs w:val="21"/>
        </w:rPr>
        <w:br/>
        <w:t>Combustibles Derivados Del Petróleo y Otros Regímenes Especiales</w:t>
      </w:r>
    </w:p>
    <w:p w:rsidR="00CB7FF5" w:rsidRPr="00CB7FF5" w:rsidRDefault="00CB7FF5" w:rsidP="00797147">
      <w:pPr>
        <w:shd w:val="clear" w:color="auto" w:fill="FFFFFF"/>
        <w:spacing w:after="7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Artículo 13.-</w:t>
      </w:r>
      <w:r w:rsidRPr="00CB7FF5">
        <w:rPr>
          <w:rFonts w:asciiTheme="minorHAnsi" w:eastAsia="Times New Roman" w:hAnsiTheme="minorHAnsi" w:cstheme="minorHAnsi"/>
          <w:color w:val="000000" w:themeColor="text1"/>
          <w:sz w:val="21"/>
          <w:szCs w:val="21"/>
        </w:rPr>
        <w:t> Combustibles</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Articulo 14.-</w:t>
      </w:r>
      <w:r w:rsidRPr="00CB7FF5">
        <w:rPr>
          <w:rFonts w:asciiTheme="minorHAnsi" w:eastAsia="Times New Roman" w:hAnsiTheme="minorHAnsi" w:cstheme="minorHAnsi"/>
          <w:color w:val="000000" w:themeColor="text1"/>
          <w:sz w:val="21"/>
          <w:szCs w:val="21"/>
        </w:rPr>
        <w:t> Precio Promedio.</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15.-</w:t>
      </w:r>
      <w:r w:rsidRPr="00CB7FF5">
        <w:rPr>
          <w:rFonts w:asciiTheme="minorHAnsi" w:eastAsia="Times New Roman" w:hAnsiTheme="minorHAnsi" w:cstheme="minorHAnsi"/>
          <w:color w:val="000000" w:themeColor="text1"/>
          <w:sz w:val="21"/>
          <w:szCs w:val="21"/>
        </w:rPr>
        <w:t> Gasoil.</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16.-</w:t>
      </w:r>
      <w:r w:rsidRPr="00CB7FF5">
        <w:rPr>
          <w:rFonts w:asciiTheme="minorHAnsi" w:eastAsia="Times New Roman" w:hAnsiTheme="minorHAnsi" w:cstheme="minorHAnsi"/>
          <w:color w:val="000000" w:themeColor="text1"/>
          <w:sz w:val="21"/>
          <w:szCs w:val="21"/>
        </w:rPr>
        <w:t> Nafta Virgen.</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17.-</w:t>
      </w:r>
      <w:r w:rsidRPr="00CB7FF5">
        <w:rPr>
          <w:rFonts w:asciiTheme="minorHAnsi" w:eastAsia="Times New Roman" w:hAnsiTheme="minorHAnsi" w:cstheme="minorHAnsi"/>
          <w:color w:val="000000" w:themeColor="text1"/>
          <w:sz w:val="21"/>
          <w:szCs w:val="21"/>
        </w:rPr>
        <w:t> Demás Combustibles Derivados del Petróleo.</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18.-</w:t>
      </w:r>
      <w:r w:rsidRPr="00CB7FF5">
        <w:rPr>
          <w:rFonts w:asciiTheme="minorHAnsi" w:eastAsia="Times New Roman" w:hAnsiTheme="minorHAnsi" w:cstheme="minorHAnsi"/>
          <w:color w:val="000000" w:themeColor="text1"/>
          <w:sz w:val="21"/>
          <w:szCs w:val="21"/>
        </w:rPr>
        <w:t> Informaciones Complementarias.</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19.-</w:t>
      </w:r>
      <w:r w:rsidRPr="00CB7FF5">
        <w:rPr>
          <w:rFonts w:asciiTheme="minorHAnsi" w:eastAsia="Times New Roman" w:hAnsiTheme="minorHAnsi" w:cstheme="minorHAnsi"/>
          <w:color w:val="000000" w:themeColor="text1"/>
          <w:sz w:val="21"/>
          <w:szCs w:val="21"/>
        </w:rPr>
        <w:t> Base Imponible Presunta.</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Capítulo IV</w:t>
      </w:r>
      <w:r w:rsidRPr="00CB7FF5">
        <w:rPr>
          <w:rFonts w:asciiTheme="minorHAnsi" w:eastAsia="Times New Roman" w:hAnsiTheme="minorHAnsi" w:cstheme="minorHAnsi"/>
          <w:b/>
          <w:bCs/>
          <w:color w:val="000000" w:themeColor="text1"/>
          <w:sz w:val="21"/>
          <w:szCs w:val="21"/>
        </w:rPr>
        <w:br/>
        <w:t>Documentación, Instrumentos De Control y Verificación En Fábrica</w:t>
      </w:r>
    </w:p>
    <w:p w:rsidR="00CB7FF5" w:rsidRPr="00CB7FF5" w:rsidRDefault="00CB7FF5" w:rsidP="00797147">
      <w:pPr>
        <w:shd w:val="clear" w:color="auto" w:fill="FFFFFF"/>
        <w:spacing w:after="7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Articulo 20.-</w:t>
      </w:r>
      <w:r w:rsidRPr="00CB7FF5">
        <w:rPr>
          <w:rFonts w:asciiTheme="minorHAnsi" w:eastAsia="Times New Roman" w:hAnsiTheme="minorHAnsi" w:cstheme="minorHAnsi"/>
          <w:color w:val="000000" w:themeColor="text1"/>
          <w:sz w:val="21"/>
          <w:szCs w:val="21"/>
        </w:rPr>
        <w:t> Documentación.</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21.-</w:t>
      </w:r>
      <w:r w:rsidRPr="00CB7FF5">
        <w:rPr>
          <w:rFonts w:asciiTheme="minorHAnsi" w:eastAsia="Times New Roman" w:hAnsiTheme="minorHAnsi" w:cstheme="minorHAnsi"/>
          <w:color w:val="000000" w:themeColor="text1"/>
          <w:sz w:val="21"/>
          <w:szCs w:val="21"/>
        </w:rPr>
        <w:t> Instrumentos de Control.</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22.-</w:t>
      </w:r>
      <w:r w:rsidRPr="00CB7FF5">
        <w:rPr>
          <w:rFonts w:asciiTheme="minorHAnsi" w:eastAsia="Times New Roman" w:hAnsiTheme="minorHAnsi" w:cstheme="minorHAnsi"/>
          <w:color w:val="000000" w:themeColor="text1"/>
          <w:sz w:val="21"/>
          <w:szCs w:val="21"/>
        </w:rPr>
        <w:t> Verificación en Fábrica.</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Capítulo V</w:t>
      </w:r>
      <w:r w:rsidRPr="00CB7FF5">
        <w:rPr>
          <w:rFonts w:asciiTheme="minorHAnsi" w:eastAsia="Times New Roman" w:hAnsiTheme="minorHAnsi" w:cstheme="minorHAnsi"/>
          <w:b/>
          <w:bCs/>
          <w:color w:val="000000" w:themeColor="text1"/>
          <w:sz w:val="21"/>
          <w:szCs w:val="21"/>
        </w:rPr>
        <w:br/>
        <w:t>Liquidación, Declaración Jurada y Pago</w:t>
      </w:r>
    </w:p>
    <w:p w:rsidR="00CB7FF5" w:rsidRPr="00CB7FF5" w:rsidRDefault="00CB7FF5" w:rsidP="00797147">
      <w:pPr>
        <w:shd w:val="clear" w:color="auto" w:fill="FFFFFF"/>
        <w:spacing w:after="7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Artículo 23.-</w:t>
      </w:r>
      <w:r w:rsidRPr="00CB7FF5">
        <w:rPr>
          <w:rFonts w:asciiTheme="minorHAnsi" w:eastAsia="Times New Roman" w:hAnsiTheme="minorHAnsi" w:cstheme="minorHAnsi"/>
          <w:color w:val="000000" w:themeColor="text1"/>
          <w:sz w:val="21"/>
          <w:szCs w:val="21"/>
        </w:rPr>
        <w:t> Periodicidad.</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24.-</w:t>
      </w:r>
      <w:r w:rsidRPr="00CB7FF5">
        <w:rPr>
          <w:rFonts w:asciiTheme="minorHAnsi" w:eastAsia="Times New Roman" w:hAnsiTheme="minorHAnsi" w:cstheme="minorHAnsi"/>
          <w:color w:val="000000" w:themeColor="text1"/>
          <w:sz w:val="21"/>
          <w:szCs w:val="21"/>
        </w:rPr>
        <w:t> Liquidación.</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Artículo 25.-</w:t>
      </w:r>
      <w:r w:rsidRPr="00CB7FF5">
        <w:rPr>
          <w:rFonts w:asciiTheme="minorHAnsi" w:eastAsia="Times New Roman" w:hAnsiTheme="minorHAnsi" w:cstheme="minorHAnsi"/>
          <w:color w:val="000000" w:themeColor="text1"/>
          <w:sz w:val="21"/>
          <w:szCs w:val="21"/>
        </w:rPr>
        <w:t> Anticipo del Impuesto.</w:t>
      </w:r>
    </w:p>
    <w:p w:rsidR="00CB7FF5" w:rsidRPr="00CB7FF5" w:rsidRDefault="00CB7FF5" w:rsidP="00797147">
      <w:pPr>
        <w:shd w:val="clear" w:color="auto" w:fill="FFFFFF"/>
        <w:spacing w:after="7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Capítulo I</w:t>
      </w:r>
      <w:r w:rsidRPr="00CB7FF5">
        <w:rPr>
          <w:rFonts w:asciiTheme="minorHAnsi" w:eastAsia="Times New Roman" w:hAnsiTheme="minorHAnsi" w:cstheme="minorHAnsi"/>
          <w:b/>
          <w:bCs/>
          <w:color w:val="000000" w:themeColor="text1"/>
          <w:sz w:val="21"/>
          <w:szCs w:val="21"/>
        </w:rPr>
        <w:br/>
        <w:t>Conceptos y Base Imponible</w:t>
      </w:r>
    </w:p>
    <w:p w:rsidR="00CB7FF5" w:rsidRPr="00CB7FF5" w:rsidRDefault="00CB7FF5" w:rsidP="00797147">
      <w:pPr>
        <w:shd w:val="clear" w:color="auto" w:fill="FFFFFF"/>
        <w:spacing w:after="7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Artículo 1°.- Conceptos.</w:t>
      </w:r>
      <w:r w:rsidRPr="00CB7FF5">
        <w:rPr>
          <w:rFonts w:asciiTheme="minorHAnsi" w:eastAsia="Times New Roman" w:hAnsiTheme="minorHAnsi" w:cstheme="minorHAnsi"/>
          <w:color w:val="000000" w:themeColor="text1"/>
          <w:sz w:val="21"/>
          <w:szCs w:val="21"/>
        </w:rPr>
        <w:br/>
        <w:t>Para la aplicación del impuesto que se reglamenta, se tendrán en cuenta los siguientes conceptos:</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1) Administración o Administración Tributaria:</w:t>
      </w:r>
      <w:r w:rsidRPr="00CB7FF5">
        <w:rPr>
          <w:rFonts w:asciiTheme="minorHAnsi" w:eastAsia="Times New Roman" w:hAnsiTheme="minorHAnsi" w:cstheme="minorHAnsi"/>
          <w:color w:val="000000" w:themeColor="text1"/>
          <w:sz w:val="21"/>
          <w:szCs w:val="21"/>
        </w:rPr>
        <w:t> Subsecretaría de Estado de Tributación del Ministerio de Hacienda.</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2) Impuesto o ISC:</w:t>
      </w:r>
      <w:r w:rsidRPr="00CB7FF5">
        <w:rPr>
          <w:rFonts w:asciiTheme="minorHAnsi" w:eastAsia="Times New Roman" w:hAnsiTheme="minorHAnsi" w:cstheme="minorHAnsi"/>
          <w:color w:val="000000" w:themeColor="text1"/>
          <w:sz w:val="21"/>
          <w:szCs w:val="21"/>
        </w:rPr>
        <w:t> Impuesto Selectivo al Consumo.</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3) IVA:</w:t>
      </w:r>
      <w:r w:rsidRPr="00CB7FF5">
        <w:rPr>
          <w:rFonts w:asciiTheme="minorHAnsi" w:eastAsia="Times New Roman" w:hAnsiTheme="minorHAnsi" w:cstheme="minorHAnsi"/>
          <w:color w:val="000000" w:themeColor="text1"/>
          <w:sz w:val="21"/>
          <w:szCs w:val="21"/>
        </w:rPr>
        <w:t> Impuesto al Valor Agregado.</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4) Materia prima:</w:t>
      </w:r>
      <w:r w:rsidRPr="00CB7FF5">
        <w:rPr>
          <w:rFonts w:asciiTheme="minorHAnsi" w:eastAsia="Times New Roman" w:hAnsiTheme="minorHAnsi" w:cstheme="minorHAnsi"/>
          <w:color w:val="000000" w:themeColor="text1"/>
          <w:sz w:val="21"/>
          <w:szCs w:val="21"/>
        </w:rPr>
        <w:t> Producto que emplea el fabricante para su conversión en artículos elaborados.</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5) Precio:</w:t>
      </w:r>
      <w:r w:rsidRPr="00CB7FF5">
        <w:rPr>
          <w:rFonts w:asciiTheme="minorHAnsi" w:eastAsia="Times New Roman" w:hAnsiTheme="minorHAnsi" w:cstheme="minorHAnsi"/>
          <w:color w:val="000000" w:themeColor="text1"/>
          <w:sz w:val="21"/>
          <w:szCs w:val="21"/>
        </w:rPr>
        <w:t> Contraprestación que se debe por una cosa, ya sea por la provisión de un servicio o la venta de un bien. Valor pecuniario que se le asigna a una cosa y como tal se le oferta al adquirente.</w:t>
      </w:r>
    </w:p>
    <w:p w:rsidR="00797147" w:rsidRDefault="00797147" w:rsidP="00797147">
      <w:pPr>
        <w:shd w:val="clear" w:color="auto" w:fill="FFFFFF"/>
        <w:spacing w:after="75" w:line="240" w:lineRule="auto"/>
        <w:rPr>
          <w:rFonts w:asciiTheme="minorHAnsi" w:eastAsia="Times New Roman" w:hAnsiTheme="minorHAnsi" w:cstheme="minorHAnsi"/>
          <w:b/>
          <w:bCs/>
          <w:color w:val="000000" w:themeColor="text1"/>
          <w:sz w:val="21"/>
          <w:szCs w:val="21"/>
        </w:rPr>
      </w:pPr>
      <w:bookmarkStart w:id="1" w:name="2"/>
      <w:bookmarkEnd w:id="1"/>
    </w:p>
    <w:p w:rsidR="00CB7FF5" w:rsidRPr="00CB7FF5" w:rsidRDefault="00CB7FF5" w:rsidP="00797147">
      <w:pPr>
        <w:shd w:val="clear" w:color="auto" w:fill="FFFFFF"/>
        <w:spacing w:after="7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Artículo 2°.- Fraccionamiento y Envasado de Bebidas.</w:t>
      </w:r>
      <w:r w:rsidRPr="00CB7FF5">
        <w:rPr>
          <w:rFonts w:asciiTheme="minorHAnsi" w:eastAsia="Times New Roman" w:hAnsiTheme="minorHAnsi" w:cstheme="minorHAnsi"/>
          <w:color w:val="000000" w:themeColor="text1"/>
          <w:sz w:val="21"/>
          <w:szCs w:val="21"/>
        </w:rPr>
        <w:br/>
        <w:t>El mero fraccionamiento y envasado de bebidas cuando no altere su estado, sus propiedades, sus características, ni modifiquen el grado de alcohol por proceso de destilación, fermentación o similares en las bebidas, no será considerado como un nuevo producto para el ISC.</w:t>
      </w:r>
    </w:p>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13" w:anchor="107" w:history="1">
        <w:r w:rsidRPr="00CB7FF5">
          <w:rPr>
            <w:rFonts w:asciiTheme="minorHAnsi" w:eastAsia="Times New Roman" w:hAnsiTheme="minorHAnsi" w:cstheme="minorHAnsi"/>
            <w:color w:val="000000" w:themeColor="text1"/>
            <w:sz w:val="21"/>
            <w:szCs w:val="21"/>
            <w:u w:val="single"/>
          </w:rPr>
          <w:t>Artículo 107</w:t>
        </w:r>
      </w:hyperlink>
      <w:r w:rsidRPr="00CB7FF5">
        <w:rPr>
          <w:rFonts w:asciiTheme="minorHAnsi" w:eastAsia="Times New Roman" w:hAnsiTheme="minorHAnsi" w:cstheme="minorHAnsi"/>
          <w:color w:val="000000" w:themeColor="text1"/>
          <w:sz w:val="21"/>
          <w:szCs w:val="21"/>
        </w:rPr>
        <w:t>, </w:t>
      </w:r>
      <w:hyperlink r:id="rId14" w:anchor="109" w:history="1">
        <w:r w:rsidRPr="00CB7FF5">
          <w:rPr>
            <w:rFonts w:asciiTheme="minorHAnsi" w:eastAsia="Times New Roman" w:hAnsiTheme="minorHAnsi" w:cstheme="minorHAnsi"/>
            <w:color w:val="000000" w:themeColor="text1"/>
            <w:sz w:val="21"/>
            <w:szCs w:val="21"/>
            <w:u w:val="single"/>
          </w:rPr>
          <w:t>Artículo 109</w:t>
        </w:r>
      </w:hyperlink>
      <w:r w:rsidRPr="00CB7FF5">
        <w:rPr>
          <w:rFonts w:asciiTheme="minorHAnsi" w:eastAsia="Times New Roman" w:hAnsiTheme="minorHAnsi" w:cstheme="minorHAnsi"/>
          <w:color w:val="000000" w:themeColor="text1"/>
          <w:sz w:val="21"/>
          <w:szCs w:val="21"/>
        </w:rPr>
        <w:t> último párrafo.</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CB7FF5" w:rsidRPr="00CB7FF5" w:rsidRDefault="00CB7FF5" w:rsidP="00797147">
      <w:pPr>
        <w:shd w:val="clear" w:color="auto" w:fill="FFFFFF"/>
        <w:spacing w:after="75" w:line="240" w:lineRule="auto"/>
        <w:rPr>
          <w:rFonts w:asciiTheme="minorHAnsi" w:eastAsia="Times New Roman" w:hAnsiTheme="minorHAnsi" w:cstheme="minorHAnsi"/>
          <w:color w:val="000000" w:themeColor="text1"/>
          <w:sz w:val="21"/>
          <w:szCs w:val="21"/>
        </w:rPr>
      </w:pPr>
      <w:bookmarkStart w:id="2" w:name="3"/>
      <w:bookmarkEnd w:id="2"/>
      <w:r w:rsidRPr="00AD39E9">
        <w:rPr>
          <w:rFonts w:asciiTheme="minorHAnsi" w:eastAsia="Times New Roman" w:hAnsiTheme="minorHAnsi" w:cstheme="minorHAnsi"/>
          <w:b/>
          <w:bCs/>
          <w:color w:val="000000" w:themeColor="text1"/>
          <w:sz w:val="21"/>
          <w:szCs w:val="21"/>
          <w:highlight w:val="yellow"/>
        </w:rPr>
        <w:t>Artículo 3°.- Precio de Venta en Fábrica.</w:t>
      </w:r>
      <w:r w:rsidRPr="00AD39E9">
        <w:rPr>
          <w:rFonts w:asciiTheme="minorHAnsi" w:eastAsia="Times New Roman" w:hAnsiTheme="minorHAnsi" w:cstheme="minorHAnsi"/>
          <w:color w:val="000000" w:themeColor="text1"/>
          <w:sz w:val="21"/>
          <w:szCs w:val="21"/>
          <w:highlight w:val="yellow"/>
        </w:rPr>
        <w:br/>
      </w:r>
      <w:r w:rsidRPr="0066672A">
        <w:rPr>
          <w:rFonts w:asciiTheme="minorHAnsi" w:eastAsia="Times New Roman" w:hAnsiTheme="minorHAnsi" w:cstheme="minorHAnsi"/>
          <w:b/>
          <w:color w:val="FF0000"/>
          <w:sz w:val="21"/>
          <w:szCs w:val="21"/>
          <w:highlight w:val="yellow"/>
          <w:u w:val="single"/>
        </w:rPr>
        <w:t>Constituye precio de venta en fábrica el importe consignado en el comprobante de venta</w:t>
      </w:r>
      <w:r w:rsidRPr="00AD39E9">
        <w:rPr>
          <w:rFonts w:asciiTheme="minorHAnsi" w:eastAsia="Times New Roman" w:hAnsiTheme="minorHAnsi" w:cstheme="minorHAnsi"/>
          <w:color w:val="000000" w:themeColor="text1"/>
          <w:sz w:val="21"/>
          <w:szCs w:val="21"/>
          <w:highlight w:val="yellow"/>
        </w:rPr>
        <w:t xml:space="preserve">, al cual se le deducirá el ISC y el IVA, a dicho precio no se le adicionarán otros valores que respondan a actos que se produzcan con posterioridad a la comercialización en fábrica, ni se reducirán a los </w:t>
      </w:r>
      <w:r w:rsidRPr="00AD39E9">
        <w:rPr>
          <w:rFonts w:asciiTheme="minorHAnsi" w:eastAsia="Times New Roman" w:hAnsiTheme="minorHAnsi" w:cstheme="minorHAnsi"/>
          <w:color w:val="000000" w:themeColor="text1"/>
          <w:sz w:val="21"/>
          <w:szCs w:val="21"/>
          <w:highlight w:val="yellow"/>
        </w:rPr>
        <w:lastRenderedPageBreak/>
        <w:t>efectos fiscales por descuentos o bonificaciones que se concedan con motivo de su comercialización.</w:t>
      </w:r>
    </w:p>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15" w:anchor="112" w:history="1">
        <w:r w:rsidRPr="00CB7FF5">
          <w:rPr>
            <w:rFonts w:asciiTheme="minorHAnsi" w:eastAsia="Times New Roman" w:hAnsiTheme="minorHAnsi" w:cstheme="minorHAnsi"/>
            <w:color w:val="000000" w:themeColor="text1"/>
            <w:sz w:val="21"/>
            <w:szCs w:val="21"/>
            <w:u w:val="single"/>
          </w:rPr>
          <w:t>Artículo 112</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CB7FF5" w:rsidRPr="00CB7FF5" w:rsidRDefault="00CB7FF5" w:rsidP="005801C0">
      <w:pPr>
        <w:shd w:val="clear" w:color="auto" w:fill="FFFFFF"/>
        <w:spacing w:after="75" w:line="240" w:lineRule="auto"/>
        <w:rPr>
          <w:rFonts w:asciiTheme="minorHAnsi" w:eastAsia="Times New Roman" w:hAnsiTheme="minorHAnsi" w:cstheme="minorHAnsi"/>
          <w:color w:val="000000" w:themeColor="text1"/>
          <w:sz w:val="21"/>
          <w:szCs w:val="21"/>
        </w:rPr>
      </w:pPr>
      <w:bookmarkStart w:id="3" w:name="4"/>
      <w:bookmarkEnd w:id="3"/>
      <w:r w:rsidRPr="00CB7FF5">
        <w:rPr>
          <w:rFonts w:asciiTheme="minorHAnsi" w:eastAsia="Times New Roman" w:hAnsiTheme="minorHAnsi" w:cstheme="minorHAnsi"/>
          <w:b/>
          <w:bCs/>
          <w:color w:val="000000" w:themeColor="text1"/>
          <w:sz w:val="21"/>
          <w:szCs w:val="21"/>
        </w:rPr>
        <w:t>Artículo 4°.- Permuta.</w:t>
      </w:r>
      <w:r w:rsidRPr="00CB7FF5">
        <w:rPr>
          <w:rFonts w:asciiTheme="minorHAnsi" w:eastAsia="Times New Roman" w:hAnsiTheme="minorHAnsi" w:cstheme="minorHAnsi"/>
          <w:color w:val="000000" w:themeColor="text1"/>
          <w:sz w:val="21"/>
          <w:szCs w:val="21"/>
        </w:rPr>
        <w:br/>
        <w:t>En las operaciones de permuta, el criterio de valoración de los bienes se aplicará conforme a lo establecido en la reglamentación con referencia al IVA.</w:t>
      </w:r>
    </w:p>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16" w:anchor="112" w:history="1">
        <w:r w:rsidRPr="00CB7FF5">
          <w:rPr>
            <w:rFonts w:asciiTheme="minorHAnsi" w:eastAsia="Times New Roman" w:hAnsiTheme="minorHAnsi" w:cstheme="minorHAnsi"/>
            <w:color w:val="000000" w:themeColor="text1"/>
            <w:sz w:val="21"/>
            <w:szCs w:val="21"/>
            <w:u w:val="single"/>
          </w:rPr>
          <w:t>Artículo 112</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5801C0" w:rsidRDefault="00CB7FF5" w:rsidP="005801C0">
      <w:pPr>
        <w:shd w:val="clear" w:color="auto" w:fill="FFFFFF"/>
        <w:spacing w:after="75" w:line="240" w:lineRule="auto"/>
        <w:rPr>
          <w:rFonts w:asciiTheme="minorHAnsi" w:eastAsia="Times New Roman" w:hAnsiTheme="minorHAnsi" w:cstheme="minorHAnsi"/>
          <w:b/>
          <w:bCs/>
          <w:color w:val="000000" w:themeColor="text1"/>
          <w:sz w:val="21"/>
          <w:szCs w:val="21"/>
        </w:rPr>
      </w:pPr>
      <w:bookmarkStart w:id="4" w:name="5"/>
      <w:bookmarkEnd w:id="4"/>
      <w:r w:rsidRPr="00CB7FF5">
        <w:rPr>
          <w:rFonts w:asciiTheme="minorHAnsi" w:eastAsia="Times New Roman" w:hAnsiTheme="minorHAnsi" w:cstheme="minorHAnsi"/>
          <w:b/>
          <w:bCs/>
          <w:color w:val="000000" w:themeColor="text1"/>
          <w:sz w:val="21"/>
          <w:szCs w:val="21"/>
        </w:rPr>
        <w:t>Artículo 5</w:t>
      </w:r>
      <w:proofErr w:type="gramStart"/>
      <w:r w:rsidRPr="00CB7FF5">
        <w:rPr>
          <w:rFonts w:asciiTheme="minorHAnsi" w:eastAsia="Times New Roman" w:hAnsiTheme="minorHAnsi" w:cstheme="minorHAnsi"/>
          <w:b/>
          <w:bCs/>
          <w:color w:val="000000" w:themeColor="text1"/>
          <w:sz w:val="21"/>
          <w:szCs w:val="21"/>
        </w:rPr>
        <w:t>°.-</w:t>
      </w:r>
      <w:proofErr w:type="gramEnd"/>
      <w:r w:rsidRPr="00CB7FF5">
        <w:rPr>
          <w:rFonts w:asciiTheme="minorHAnsi" w:eastAsia="Times New Roman" w:hAnsiTheme="minorHAnsi" w:cstheme="minorHAnsi"/>
          <w:b/>
          <w:bCs/>
          <w:color w:val="000000" w:themeColor="text1"/>
          <w:sz w:val="21"/>
          <w:szCs w:val="21"/>
        </w:rPr>
        <w:t xml:space="preserve"> Entrega de Productos a Título Gratuito.</w:t>
      </w:r>
    </w:p>
    <w:p w:rsidR="00CB7FF5" w:rsidRPr="00CB7FF5" w:rsidRDefault="00CB7FF5" w:rsidP="005801C0">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En los casos de operaciones a título gratuito o sin precio determinado, la base imponible constituirá el precio de venta en fábrica comunicado a la Administración Tributaria, o el precio promedio en fábrica del período fiscal anterior al de la operación, el que fuera mayor.</w:t>
      </w:r>
    </w:p>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17" w:anchor="112" w:history="1">
        <w:r w:rsidRPr="00CB7FF5">
          <w:rPr>
            <w:rFonts w:asciiTheme="minorHAnsi" w:eastAsia="Times New Roman" w:hAnsiTheme="minorHAnsi" w:cstheme="minorHAnsi"/>
            <w:color w:val="000000" w:themeColor="text1"/>
            <w:sz w:val="21"/>
            <w:szCs w:val="21"/>
            <w:u w:val="single"/>
          </w:rPr>
          <w:t>Artículo 112</w:t>
        </w:r>
      </w:hyperlink>
      <w:r w:rsidRPr="00CB7FF5">
        <w:rPr>
          <w:rFonts w:asciiTheme="minorHAnsi" w:eastAsia="Times New Roman" w:hAnsiTheme="minorHAnsi" w:cstheme="minorHAnsi"/>
          <w:color w:val="000000" w:themeColor="text1"/>
          <w:sz w:val="21"/>
          <w:szCs w:val="21"/>
        </w:rPr>
        <w:t>, </w:t>
      </w:r>
      <w:hyperlink r:id="rId18" w:anchor="113" w:history="1">
        <w:r w:rsidRPr="00CB7FF5">
          <w:rPr>
            <w:rFonts w:asciiTheme="minorHAnsi" w:eastAsia="Times New Roman" w:hAnsiTheme="minorHAnsi" w:cstheme="minorHAnsi"/>
            <w:color w:val="000000" w:themeColor="text1"/>
            <w:sz w:val="21"/>
            <w:szCs w:val="21"/>
            <w:u w:val="single"/>
          </w:rPr>
          <w:t>Artículo 113</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5801C0" w:rsidRDefault="00CB7FF5" w:rsidP="005801C0">
      <w:pPr>
        <w:shd w:val="clear" w:color="auto" w:fill="FFFFFF"/>
        <w:spacing w:after="75" w:line="240" w:lineRule="auto"/>
        <w:rPr>
          <w:rFonts w:asciiTheme="minorHAnsi" w:eastAsia="Times New Roman" w:hAnsiTheme="minorHAnsi" w:cstheme="minorHAnsi"/>
          <w:b/>
          <w:bCs/>
          <w:color w:val="000000" w:themeColor="text1"/>
          <w:sz w:val="21"/>
          <w:szCs w:val="21"/>
        </w:rPr>
      </w:pPr>
      <w:bookmarkStart w:id="5" w:name="6"/>
      <w:bookmarkEnd w:id="5"/>
      <w:r w:rsidRPr="00CB7FF5">
        <w:rPr>
          <w:rFonts w:asciiTheme="minorHAnsi" w:eastAsia="Times New Roman" w:hAnsiTheme="minorHAnsi" w:cstheme="minorHAnsi"/>
          <w:b/>
          <w:bCs/>
          <w:color w:val="000000" w:themeColor="text1"/>
          <w:sz w:val="21"/>
          <w:szCs w:val="21"/>
        </w:rPr>
        <w:t>Artículo 6</w:t>
      </w:r>
      <w:proofErr w:type="gramStart"/>
      <w:r w:rsidRPr="00CB7FF5">
        <w:rPr>
          <w:rFonts w:asciiTheme="minorHAnsi" w:eastAsia="Times New Roman" w:hAnsiTheme="minorHAnsi" w:cstheme="minorHAnsi"/>
          <w:b/>
          <w:bCs/>
          <w:color w:val="000000" w:themeColor="text1"/>
          <w:sz w:val="21"/>
          <w:szCs w:val="21"/>
        </w:rPr>
        <w:t>°.-</w:t>
      </w:r>
      <w:proofErr w:type="gramEnd"/>
      <w:r w:rsidRPr="00CB7FF5">
        <w:rPr>
          <w:rFonts w:asciiTheme="minorHAnsi" w:eastAsia="Times New Roman" w:hAnsiTheme="minorHAnsi" w:cstheme="minorHAnsi"/>
          <w:b/>
          <w:bCs/>
          <w:color w:val="000000" w:themeColor="text1"/>
          <w:sz w:val="21"/>
          <w:szCs w:val="21"/>
        </w:rPr>
        <w:t xml:space="preserve"> Operaciones en Moneda Extranjera.</w:t>
      </w:r>
    </w:p>
    <w:p w:rsidR="005801C0" w:rsidRDefault="00CB7FF5" w:rsidP="005801C0">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En las operaciones en las que el precio se exprese en moneda extranjera, el monto de la transacción se convertirá a moneda nacional al tipo de cambio comprador o vendedor, en el mercado libre a nivel bancario al cierre del día anterior en que se realizó la operación, dispuestas por el Banco Central del Paraguay y publicadas en la página Web de la Administración Tributaria o la cotización consignada en el respectivo comprobante de venta.</w:t>
      </w:r>
    </w:p>
    <w:p w:rsidR="00CB7FF5" w:rsidRPr="00CB7FF5" w:rsidRDefault="00CB7FF5" w:rsidP="005801C0">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En las operaciones de importación y exportación se aplicará el tipo de cambio vendedor y comprador utilizado por la Dirección Nacional de Aduanas para la determinación del valor aduanero, respectivamente, debiéndose considerar a estos efectos, la fecha del despacho aduanero.</w:t>
      </w:r>
      <w:r w:rsidRPr="00CB7FF5">
        <w:rPr>
          <w:rFonts w:asciiTheme="minorHAnsi" w:eastAsia="Times New Roman" w:hAnsiTheme="minorHAnsi" w:cstheme="minorHAnsi"/>
          <w:color w:val="000000" w:themeColor="text1"/>
          <w:sz w:val="21"/>
          <w:szCs w:val="21"/>
        </w:rPr>
        <w:br/>
        <w:t>Para las monedas que no se cotizan localmente, se utilizará el arbitraje correspondiente.</w:t>
      </w:r>
    </w:p>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19" w:anchor="112" w:history="1">
        <w:r w:rsidRPr="00CB7FF5">
          <w:rPr>
            <w:rFonts w:asciiTheme="minorHAnsi" w:eastAsia="Times New Roman" w:hAnsiTheme="minorHAnsi" w:cstheme="minorHAnsi"/>
            <w:color w:val="000000" w:themeColor="text1"/>
            <w:sz w:val="21"/>
            <w:szCs w:val="21"/>
            <w:u w:val="single"/>
          </w:rPr>
          <w:t>Artículo 112</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5801C0" w:rsidRPr="00A1084E"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highlight w:val="yellow"/>
        </w:rPr>
      </w:pPr>
      <w:bookmarkStart w:id="6" w:name="7"/>
      <w:bookmarkEnd w:id="6"/>
      <w:r w:rsidRPr="00A1084E">
        <w:rPr>
          <w:rFonts w:asciiTheme="minorHAnsi" w:eastAsia="Times New Roman" w:hAnsiTheme="minorHAnsi" w:cstheme="minorHAnsi"/>
          <w:b/>
          <w:bCs/>
          <w:color w:val="000000" w:themeColor="text1"/>
          <w:sz w:val="21"/>
          <w:szCs w:val="21"/>
          <w:highlight w:val="yellow"/>
        </w:rPr>
        <w:t>Artículo 7</w:t>
      </w:r>
      <w:proofErr w:type="gramStart"/>
      <w:r w:rsidRPr="00A1084E">
        <w:rPr>
          <w:rFonts w:asciiTheme="minorHAnsi" w:eastAsia="Times New Roman" w:hAnsiTheme="minorHAnsi" w:cstheme="minorHAnsi"/>
          <w:b/>
          <w:bCs/>
          <w:color w:val="000000" w:themeColor="text1"/>
          <w:sz w:val="21"/>
          <w:szCs w:val="21"/>
          <w:highlight w:val="yellow"/>
        </w:rPr>
        <w:t>°.-</w:t>
      </w:r>
      <w:proofErr w:type="gramEnd"/>
      <w:r w:rsidRPr="00A1084E">
        <w:rPr>
          <w:rFonts w:asciiTheme="minorHAnsi" w:eastAsia="Times New Roman" w:hAnsiTheme="minorHAnsi" w:cstheme="minorHAnsi"/>
          <w:b/>
          <w:bCs/>
          <w:color w:val="000000" w:themeColor="text1"/>
          <w:sz w:val="21"/>
          <w:szCs w:val="21"/>
          <w:highlight w:val="yellow"/>
        </w:rPr>
        <w:t xml:space="preserve"> Comunicación de Precios de los Productos.</w:t>
      </w:r>
    </w:p>
    <w:p w:rsidR="005801C0"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A1084E">
        <w:rPr>
          <w:rFonts w:asciiTheme="minorHAnsi" w:eastAsia="Times New Roman" w:hAnsiTheme="minorHAnsi" w:cstheme="minorHAnsi"/>
          <w:color w:val="000000" w:themeColor="text1"/>
          <w:sz w:val="21"/>
          <w:szCs w:val="21"/>
          <w:highlight w:val="yellow"/>
        </w:rPr>
        <w:br/>
        <w:t xml:space="preserve">El fabricante de productos alcanzados por el ISC deberá comunicar en carácter de declaración jurada a la Administración Tributaria </w:t>
      </w:r>
      <w:bookmarkStart w:id="7" w:name="_GoBack"/>
      <w:r w:rsidRPr="0066672A">
        <w:rPr>
          <w:rFonts w:asciiTheme="minorHAnsi" w:eastAsia="Times New Roman" w:hAnsiTheme="minorHAnsi" w:cstheme="minorHAnsi"/>
          <w:b/>
          <w:color w:val="FF0000"/>
          <w:sz w:val="21"/>
          <w:szCs w:val="21"/>
          <w:highlight w:val="yellow"/>
          <w:u w:val="single"/>
        </w:rPr>
        <w:t xml:space="preserve">el precio de venta en fábrica de los productos en un plazo no mayor a cinco (5) </w:t>
      </w:r>
      <w:bookmarkEnd w:id="7"/>
      <w:r w:rsidRPr="00A1084E">
        <w:rPr>
          <w:rFonts w:asciiTheme="minorHAnsi" w:eastAsia="Times New Roman" w:hAnsiTheme="minorHAnsi" w:cstheme="minorHAnsi"/>
          <w:color w:val="000000" w:themeColor="text1"/>
          <w:sz w:val="21"/>
          <w:szCs w:val="21"/>
          <w:highlight w:val="yellow"/>
        </w:rPr>
        <w:t>días hábiles posteriores a su lanzamiento al mercado, así como cuando dichos precios sean modificados con posterioridad a la comunicación.</w:t>
      </w:r>
    </w:p>
    <w:p w:rsidR="005801C0"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Igualmente, en el referido plazo los importadores y fabricantes deberán comunicar el precio de venta al público sugerido a nivel de consumidor final.</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 xml:space="preserve">Autorícese a la Administración a reglamentar e implementar gradualmente la utilización de los </w:t>
      </w:r>
      <w:r w:rsidRPr="00CB7FF5">
        <w:rPr>
          <w:rFonts w:asciiTheme="minorHAnsi" w:eastAsia="Times New Roman" w:hAnsiTheme="minorHAnsi" w:cstheme="minorHAnsi"/>
          <w:color w:val="000000" w:themeColor="text1"/>
          <w:sz w:val="21"/>
          <w:szCs w:val="21"/>
        </w:rPr>
        <w:lastRenderedPageBreak/>
        <w:t>mecanismos tecnológicos a través de los cuales el contribuyente comunicará las informaciones previstas en el presente artículo.</w:t>
      </w:r>
    </w:p>
    <w:p w:rsidR="00CB7FF5" w:rsidRPr="00CB7FF5" w:rsidRDefault="00CB7FF5" w:rsidP="005801C0">
      <w:pPr>
        <w:pBdr>
          <w:top w:val="dashed" w:sz="6" w:space="5" w:color="A4C8FF"/>
          <w:left w:val="dashed" w:sz="6" w:space="5" w:color="A4C8FF"/>
          <w:bottom w:val="dashed" w:sz="6" w:space="5" w:color="A4C8FF"/>
          <w:right w:val="dashed" w:sz="6" w:space="5" w:color="A4C8FF"/>
        </w:pBdr>
        <w:spacing w:before="45" w:after="4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20" w:anchor="114" w:history="1">
        <w:r w:rsidRPr="00CB7FF5">
          <w:rPr>
            <w:rFonts w:asciiTheme="minorHAnsi" w:eastAsia="Times New Roman" w:hAnsiTheme="minorHAnsi" w:cstheme="minorHAnsi"/>
            <w:color w:val="000000" w:themeColor="text1"/>
            <w:sz w:val="21"/>
            <w:szCs w:val="21"/>
            <w:u w:val="single"/>
          </w:rPr>
          <w:t>Artículo 114</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Capítulo II</w:t>
      </w:r>
      <w:r w:rsidRPr="00CB7FF5">
        <w:rPr>
          <w:rFonts w:asciiTheme="minorHAnsi" w:eastAsia="Times New Roman" w:hAnsiTheme="minorHAnsi" w:cstheme="minorHAnsi"/>
          <w:b/>
          <w:bCs/>
          <w:color w:val="000000" w:themeColor="text1"/>
          <w:sz w:val="21"/>
          <w:szCs w:val="21"/>
        </w:rPr>
        <w:br/>
        <w:t>Tasas</w:t>
      </w:r>
    </w:p>
    <w:p w:rsidR="005801C0"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8" w:name="8"/>
      <w:bookmarkEnd w:id="8"/>
      <w:proofErr w:type="spellStart"/>
      <w:r w:rsidRPr="00CB7FF5">
        <w:rPr>
          <w:rFonts w:asciiTheme="minorHAnsi" w:eastAsia="Times New Roman" w:hAnsiTheme="minorHAnsi" w:cstheme="minorHAnsi"/>
          <w:b/>
          <w:bCs/>
          <w:color w:val="000000" w:themeColor="text1"/>
          <w:sz w:val="21"/>
          <w:szCs w:val="21"/>
        </w:rPr>
        <w:t>Articulo</w:t>
      </w:r>
      <w:proofErr w:type="spellEnd"/>
      <w:r w:rsidRPr="00CB7FF5">
        <w:rPr>
          <w:rFonts w:asciiTheme="minorHAnsi" w:eastAsia="Times New Roman" w:hAnsiTheme="minorHAnsi" w:cstheme="minorHAnsi"/>
          <w:b/>
          <w:bCs/>
          <w:color w:val="000000" w:themeColor="text1"/>
          <w:sz w:val="21"/>
          <w:szCs w:val="21"/>
        </w:rPr>
        <w:t xml:space="preserve"> 8</w:t>
      </w:r>
      <w:proofErr w:type="gramStart"/>
      <w:r w:rsidRPr="00CB7FF5">
        <w:rPr>
          <w:rFonts w:asciiTheme="minorHAnsi" w:eastAsia="Times New Roman" w:hAnsiTheme="minorHAnsi" w:cstheme="minorHAnsi"/>
          <w:b/>
          <w:bCs/>
          <w:color w:val="000000" w:themeColor="text1"/>
          <w:sz w:val="21"/>
          <w:szCs w:val="21"/>
        </w:rPr>
        <w:t>°.-</w:t>
      </w:r>
      <w:proofErr w:type="gramEnd"/>
      <w:r w:rsidRPr="00CB7FF5">
        <w:rPr>
          <w:rFonts w:asciiTheme="minorHAnsi" w:eastAsia="Times New Roman" w:hAnsiTheme="minorHAnsi" w:cstheme="minorHAnsi"/>
          <w:b/>
          <w:bCs/>
          <w:color w:val="000000" w:themeColor="text1"/>
          <w:sz w:val="21"/>
          <w:szCs w:val="21"/>
        </w:rPr>
        <w:t xml:space="preserve"> Tabacos, Cigarrillos, Esencias y Similares.</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Los bienes que se establecen en la siguiente tabla de tributación, quedarán gravados de acuerdo con la tasa impositiva que sigue:</w:t>
      </w:r>
    </w:p>
    <w:tbl>
      <w:tblPr>
        <w:tblW w:w="750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871"/>
        <w:gridCol w:w="629"/>
      </w:tblGrid>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Bienes Gravados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Tasas</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 Cigarrillos perfumados o elaborados con tabaco rubio egipcio o turco, Virginia y similares.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18%</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2. Cigarrillos en general no comprendidos en el numeral anterior.</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18%</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3. Cigarros de cualquier clase.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18%</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4. Tabaco negro o rubio, picado o en otra forma, excepto el tabaco en hojas.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18%</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5. Tabaco elaborado, picado, en hebra, en polvo (rapé), o en cualquier otra forma.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18%</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6. Esencias u otros productos del tabaco para ser calentados, vaporizados, inhalados o aspirados con cigarrillos electrónicos, vaporizadores o similares.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18%</w:t>
            </w:r>
          </w:p>
        </w:tc>
      </w:tr>
    </w:tbl>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21" w:anchor="115" w:history="1">
        <w:r w:rsidRPr="00CB7FF5">
          <w:rPr>
            <w:rFonts w:asciiTheme="minorHAnsi" w:eastAsia="Times New Roman" w:hAnsiTheme="minorHAnsi" w:cstheme="minorHAnsi"/>
            <w:color w:val="000000" w:themeColor="text1"/>
            <w:sz w:val="21"/>
            <w:szCs w:val="21"/>
            <w:u w:val="single"/>
          </w:rPr>
          <w:t>Artículo 115</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5801C0"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9" w:name="9"/>
      <w:bookmarkEnd w:id="9"/>
      <w:r w:rsidRPr="00CB7FF5">
        <w:rPr>
          <w:rFonts w:asciiTheme="minorHAnsi" w:eastAsia="Times New Roman" w:hAnsiTheme="minorHAnsi" w:cstheme="minorHAnsi"/>
          <w:b/>
          <w:bCs/>
          <w:color w:val="000000" w:themeColor="text1"/>
          <w:sz w:val="21"/>
          <w:szCs w:val="21"/>
        </w:rPr>
        <w:t>Artículo 9</w:t>
      </w:r>
      <w:proofErr w:type="gramStart"/>
      <w:r w:rsidRPr="00CB7FF5">
        <w:rPr>
          <w:rFonts w:asciiTheme="minorHAnsi" w:eastAsia="Times New Roman" w:hAnsiTheme="minorHAnsi" w:cstheme="minorHAnsi"/>
          <w:b/>
          <w:bCs/>
          <w:color w:val="000000" w:themeColor="text1"/>
          <w:sz w:val="21"/>
          <w:szCs w:val="21"/>
        </w:rPr>
        <w:t>°.-</w:t>
      </w:r>
      <w:proofErr w:type="gramEnd"/>
      <w:r w:rsidRPr="00CB7FF5">
        <w:rPr>
          <w:rFonts w:asciiTheme="minorHAnsi" w:eastAsia="Times New Roman" w:hAnsiTheme="minorHAnsi" w:cstheme="minorHAnsi"/>
          <w:b/>
          <w:bCs/>
          <w:color w:val="000000" w:themeColor="text1"/>
          <w:sz w:val="21"/>
          <w:szCs w:val="21"/>
        </w:rPr>
        <w:t xml:space="preserve"> Bebidas.</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Los bienes que se establecen en la siguiente tabla de tributación, quedarán gravados de acuerdo con la tasa impositiva que sigue:</w:t>
      </w:r>
    </w:p>
    <w:tbl>
      <w:tblPr>
        <w:tblW w:w="750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871"/>
        <w:gridCol w:w="629"/>
      </w:tblGrid>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Bienes Gravados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Tasas</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 Cervezas y sidras sin alcohol y demás bebidas envasadas con graduación alcohólica hasta el 0,5% Vol. a 20° Celsius.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8%</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2. Cervezas y sidras con alcohol y demás bebidas envasadas con graduación alcohólica superior al 0,5% hasta el 10% Vol. a 20° Celsius.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9%</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3. Vinos de frutas, naturales o dulces; champagne y equivalentes y demás bebidas envasadas con graduación alcohólica superior al 10% hasta el 30% Vol. a 20° Celsius.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11%</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5. Agua tónica; jugos y néctares de fruta reducidos en caloría y los libres de azúcar; gaseosas cero; gaseosas bajas en azúcar; bebidas energéticas sin azúcar; jugos y néctares de fruta con azúcar y demás bebidas envasadas con azúcar o edulcorante calórico hasta 15 gramos por cada 200 cm3.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5%</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6. Gaseosas con azúcar, bebidas energizantes con azúcar y demás bebidas envasadas con azúcar o edulcorante calórico desde 15,1 gramos hasta 25 gramos por cada 200 cm3.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5%</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7. Bebidas envasadas con azúcar o edulcorante calórico desde 251 gramos por cada 200 cm3.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6%</w:t>
            </w:r>
          </w:p>
        </w:tc>
      </w:tr>
    </w:tbl>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22" w:anchor="116" w:history="1">
        <w:r w:rsidRPr="00CB7FF5">
          <w:rPr>
            <w:rFonts w:asciiTheme="minorHAnsi" w:eastAsia="Times New Roman" w:hAnsiTheme="minorHAnsi" w:cstheme="minorHAnsi"/>
            <w:color w:val="000000" w:themeColor="text1"/>
            <w:sz w:val="21"/>
            <w:szCs w:val="21"/>
            <w:u w:val="single"/>
          </w:rPr>
          <w:t>Artículo 116</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lastRenderedPageBreak/>
        <w:t> </w:t>
      </w:r>
    </w:p>
    <w:p w:rsidR="005801C0"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10" w:name="10"/>
      <w:bookmarkEnd w:id="10"/>
      <w:r w:rsidRPr="00CB7FF5">
        <w:rPr>
          <w:rFonts w:asciiTheme="minorHAnsi" w:eastAsia="Times New Roman" w:hAnsiTheme="minorHAnsi" w:cstheme="minorHAnsi"/>
          <w:b/>
          <w:bCs/>
          <w:color w:val="000000" w:themeColor="text1"/>
          <w:sz w:val="21"/>
          <w:szCs w:val="21"/>
        </w:rPr>
        <w:t>Artículo 10.- Productos de Alto Contenido Calórico.</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Los bienes que se establecen en la siguiente tabla de tributación, quedarán gravados de acuerdo con la tasa impositiva que sigue:</w:t>
      </w:r>
    </w:p>
    <w:tbl>
      <w:tblPr>
        <w:tblW w:w="750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954"/>
        <w:gridCol w:w="546"/>
      </w:tblGrid>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Bienes Gravados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Tasa</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 Productos envasados de la industria alimentaria que superen las 500 Kcal por cada 100 gr. Excepto los aceites y las grasas de origen animal y vegetal, así como las semillas en estado natural.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2%</w:t>
            </w:r>
          </w:p>
        </w:tc>
      </w:tr>
    </w:tbl>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23" w:anchor="117" w:history="1">
        <w:r w:rsidRPr="00CB7FF5">
          <w:rPr>
            <w:rFonts w:asciiTheme="minorHAnsi" w:eastAsia="Times New Roman" w:hAnsiTheme="minorHAnsi" w:cstheme="minorHAnsi"/>
            <w:color w:val="000000" w:themeColor="text1"/>
            <w:sz w:val="21"/>
            <w:szCs w:val="21"/>
            <w:u w:val="single"/>
          </w:rPr>
          <w:t>Artículo 117</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5801C0"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11" w:name="11"/>
      <w:bookmarkEnd w:id="11"/>
      <w:r w:rsidRPr="00CB7FF5">
        <w:rPr>
          <w:rFonts w:asciiTheme="minorHAnsi" w:eastAsia="Times New Roman" w:hAnsiTheme="minorHAnsi" w:cstheme="minorHAnsi"/>
          <w:b/>
          <w:bCs/>
          <w:color w:val="000000" w:themeColor="text1"/>
          <w:sz w:val="21"/>
          <w:szCs w:val="21"/>
        </w:rPr>
        <w:t>Artículo 11.- Combustibles Derivados del Petróleo.</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Los bienes que se establecen en la siguiente tabla de tributación, quedarán gravados de acuerdo con la tasa impositiva que sigue:</w:t>
      </w:r>
    </w:p>
    <w:tbl>
      <w:tblPr>
        <w:tblW w:w="750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871"/>
        <w:gridCol w:w="629"/>
      </w:tblGrid>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Bienes Gravados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Tasas</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Naftas de hasta 88 octanos.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24%</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xml:space="preserve">Naftas o </w:t>
            </w:r>
            <w:proofErr w:type="spellStart"/>
            <w:r w:rsidRPr="00CB7FF5">
              <w:rPr>
                <w:rFonts w:asciiTheme="minorHAnsi" w:eastAsia="Times New Roman" w:hAnsiTheme="minorHAnsi" w:cstheme="minorHAnsi"/>
                <w:color w:val="000000" w:themeColor="text1"/>
                <w:sz w:val="21"/>
                <w:szCs w:val="21"/>
              </w:rPr>
              <w:t>supernaftas</w:t>
            </w:r>
            <w:proofErr w:type="spellEnd"/>
            <w:r w:rsidRPr="00CB7FF5">
              <w:rPr>
                <w:rFonts w:asciiTheme="minorHAnsi" w:eastAsia="Times New Roman" w:hAnsiTheme="minorHAnsi" w:cstheme="minorHAnsi"/>
                <w:color w:val="000000" w:themeColor="text1"/>
                <w:sz w:val="21"/>
                <w:szCs w:val="21"/>
              </w:rPr>
              <w:t xml:space="preserve"> con o sin plomo de más de 88 octanos hasta 96,9 octanos.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34%</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Naftas sin plomo de 97 octanos o más.    38%</w:t>
            </w:r>
            <w:r w:rsidRPr="00CB7FF5">
              <w:rPr>
                <w:rFonts w:asciiTheme="minorHAnsi" w:eastAsia="Times New Roman" w:hAnsiTheme="minorHAnsi" w:cstheme="minorHAnsi"/>
                <w:color w:val="000000" w:themeColor="text1"/>
                <w:sz w:val="21"/>
                <w:szCs w:val="21"/>
              </w:rPr>
              <w:br/>
              <w:t>Nafa de aviación.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20%</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xml:space="preserve">Nafta virgen (nafta de </w:t>
            </w:r>
            <w:proofErr w:type="spellStart"/>
            <w:r w:rsidRPr="00CB7FF5">
              <w:rPr>
                <w:rFonts w:asciiTheme="minorHAnsi" w:eastAsia="Times New Roman" w:hAnsiTheme="minorHAnsi" w:cstheme="minorHAnsi"/>
                <w:color w:val="000000" w:themeColor="text1"/>
                <w:sz w:val="21"/>
                <w:szCs w:val="21"/>
              </w:rPr>
              <w:t>topping</w:t>
            </w:r>
            <w:proofErr w:type="spellEnd"/>
            <w:r w:rsidRPr="00CB7FF5">
              <w:rPr>
                <w:rFonts w:asciiTheme="minorHAnsi" w:eastAsia="Times New Roman" w:hAnsiTheme="minorHAnsi" w:cstheme="minorHAnsi"/>
                <w:color w:val="000000" w:themeColor="text1"/>
                <w:sz w:val="21"/>
                <w:szCs w:val="21"/>
              </w:rPr>
              <w:t xml:space="preserve"> de primera destilación).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20%</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Kerosén.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10%</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Turbo fiel, (queroseno de aviación)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0%</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Gasoil.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18%</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xml:space="preserve">Fuel </w:t>
            </w:r>
            <w:proofErr w:type="spellStart"/>
            <w:r w:rsidRPr="00CB7FF5">
              <w:rPr>
                <w:rFonts w:asciiTheme="minorHAnsi" w:eastAsia="Times New Roman" w:hAnsiTheme="minorHAnsi" w:cstheme="minorHAnsi"/>
                <w:color w:val="000000" w:themeColor="text1"/>
                <w:sz w:val="21"/>
                <w:szCs w:val="21"/>
              </w:rPr>
              <w:t>oil</w:t>
            </w:r>
            <w:proofErr w:type="spellEnd"/>
            <w:r w:rsidRPr="00CB7FF5">
              <w:rPr>
                <w:rFonts w:asciiTheme="minorHAnsi" w:eastAsia="Times New Roman" w:hAnsiTheme="minorHAnsi" w:cstheme="minorHAnsi"/>
                <w:color w:val="000000" w:themeColor="text1"/>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10%</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Gas licuado.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10%</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xml:space="preserve">Gas </w:t>
            </w:r>
            <w:proofErr w:type="spellStart"/>
            <w:r w:rsidRPr="00CB7FF5">
              <w:rPr>
                <w:rFonts w:asciiTheme="minorHAnsi" w:eastAsia="Times New Roman" w:hAnsiTheme="minorHAnsi" w:cstheme="minorHAnsi"/>
                <w:color w:val="000000" w:themeColor="text1"/>
                <w:sz w:val="21"/>
                <w:szCs w:val="21"/>
              </w:rPr>
              <w:t>Propelente</w:t>
            </w:r>
            <w:proofErr w:type="spellEnd"/>
            <w:r w:rsidRPr="00CB7FF5">
              <w:rPr>
                <w:rFonts w:asciiTheme="minorHAnsi" w:eastAsia="Times New Roman" w:hAnsiTheme="minorHAnsi" w:cstheme="minorHAnsi"/>
                <w:color w:val="000000" w:themeColor="text1"/>
                <w:sz w:val="21"/>
                <w:szCs w:val="21"/>
              </w:rPr>
              <w:t xml:space="preserve"> Desodorizado - </w:t>
            </w:r>
            <w:proofErr w:type="spellStart"/>
            <w:r w:rsidRPr="00CB7FF5">
              <w:rPr>
                <w:rFonts w:asciiTheme="minorHAnsi" w:eastAsia="Times New Roman" w:hAnsiTheme="minorHAnsi" w:cstheme="minorHAnsi"/>
                <w:color w:val="000000" w:themeColor="text1"/>
                <w:sz w:val="21"/>
                <w:szCs w:val="21"/>
              </w:rPr>
              <w:t>Isopropano</w:t>
            </w:r>
            <w:proofErr w:type="spellEnd"/>
            <w:r w:rsidRPr="00CB7FF5">
              <w:rPr>
                <w:rFonts w:asciiTheme="minorHAnsi" w:eastAsia="Times New Roman" w:hAnsiTheme="minorHAnsi" w:cstheme="minorHAnsi"/>
                <w:color w:val="000000" w:themeColor="text1"/>
                <w:sz w:val="21"/>
                <w:szCs w:val="21"/>
              </w:rPr>
              <w:t xml:space="preserve"> Butano - Partida Arancelaria 2711.19.10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1%</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Demás combustibles derivados del petróleo para uso vehicular.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38%</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B7FF5" w:rsidRPr="00CB7FF5" w:rsidRDefault="00CB7FF5" w:rsidP="00CB7FF5">
            <w:pPr>
              <w:spacing w:after="0" w:line="240" w:lineRule="auto"/>
              <w:jc w:val="center"/>
              <w:rPr>
                <w:rFonts w:asciiTheme="minorHAnsi" w:eastAsia="Times New Roman" w:hAnsiTheme="minorHAnsi" w:cstheme="minorHAnsi"/>
                <w:color w:val="000000" w:themeColor="text1"/>
                <w:sz w:val="21"/>
                <w:szCs w:val="21"/>
              </w:rPr>
            </w:pPr>
          </w:p>
        </w:tc>
        <w:tc>
          <w:tcPr>
            <w:tcW w:w="0" w:type="auto"/>
            <w:shd w:val="clear" w:color="auto" w:fill="FFFFFF"/>
            <w:vAlign w:val="center"/>
            <w:hideMark/>
          </w:tcPr>
          <w:p w:rsidR="00CB7FF5" w:rsidRPr="00CB7FF5" w:rsidRDefault="00CB7FF5" w:rsidP="00CB7FF5">
            <w:pPr>
              <w:spacing w:after="0" w:line="240" w:lineRule="auto"/>
              <w:rPr>
                <w:rFonts w:asciiTheme="minorHAnsi" w:eastAsia="Times New Roman" w:hAnsiTheme="minorHAnsi" w:cstheme="minorHAnsi"/>
                <w:color w:val="000000" w:themeColor="text1"/>
                <w:sz w:val="20"/>
                <w:szCs w:val="20"/>
              </w:rPr>
            </w:pPr>
          </w:p>
        </w:tc>
      </w:tr>
    </w:tbl>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24" w:anchor="118" w:history="1">
        <w:r w:rsidRPr="00CB7FF5">
          <w:rPr>
            <w:rFonts w:asciiTheme="minorHAnsi" w:eastAsia="Times New Roman" w:hAnsiTheme="minorHAnsi" w:cstheme="minorHAnsi"/>
            <w:color w:val="000000" w:themeColor="text1"/>
            <w:sz w:val="21"/>
            <w:szCs w:val="21"/>
            <w:u w:val="single"/>
          </w:rPr>
          <w:t>Artículo 118</w:t>
        </w:r>
      </w:hyperlink>
      <w:r w:rsidRPr="00CB7FF5">
        <w:rPr>
          <w:rFonts w:asciiTheme="minorHAnsi" w:eastAsia="Times New Roman" w:hAnsiTheme="minorHAnsi" w:cstheme="minorHAnsi"/>
          <w:color w:val="000000" w:themeColor="text1"/>
          <w:sz w:val="21"/>
          <w:szCs w:val="21"/>
        </w:rPr>
        <w:t>, </w:t>
      </w:r>
      <w:hyperlink r:id="rId25" w:anchor="120" w:history="1">
        <w:r w:rsidRPr="00CB7FF5">
          <w:rPr>
            <w:rFonts w:asciiTheme="minorHAnsi" w:eastAsia="Times New Roman" w:hAnsiTheme="minorHAnsi" w:cstheme="minorHAnsi"/>
            <w:color w:val="000000" w:themeColor="text1"/>
            <w:sz w:val="21"/>
            <w:szCs w:val="21"/>
            <w:u w:val="single"/>
          </w:rPr>
          <w:t>Artículo 120</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5801C0"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bookmarkStart w:id="12" w:name="12"/>
      <w:bookmarkEnd w:id="12"/>
      <w:r w:rsidRPr="00CB7FF5">
        <w:rPr>
          <w:rFonts w:asciiTheme="minorHAnsi" w:eastAsia="Times New Roman" w:hAnsiTheme="minorHAnsi" w:cstheme="minorHAnsi"/>
          <w:b/>
          <w:bCs/>
          <w:color w:val="000000" w:themeColor="text1"/>
          <w:sz w:val="21"/>
          <w:szCs w:val="21"/>
        </w:rPr>
        <w:t>Artículo 12.-</w:t>
      </w:r>
      <w:r w:rsidRPr="00CB7FF5">
        <w:rPr>
          <w:rFonts w:asciiTheme="minorHAnsi" w:eastAsia="Times New Roman" w:hAnsiTheme="minorHAnsi" w:cstheme="minorHAnsi"/>
          <w:color w:val="000000" w:themeColor="text1"/>
          <w:sz w:val="21"/>
          <w:szCs w:val="21"/>
        </w:rPr>
        <w:t> Otros Bienes.</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Los bienes que se establecen en la siguiente tabla de tributación, quedarán gravados de acuerdo con la tasa impositiva que sigue:</w:t>
      </w:r>
    </w:p>
    <w:tbl>
      <w:tblPr>
        <w:tblW w:w="750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823"/>
        <w:gridCol w:w="677"/>
      </w:tblGrid>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center"/>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b/>
                <w:bCs/>
                <w:color w:val="000000" w:themeColor="text1"/>
                <w:sz w:val="21"/>
                <w:szCs w:val="21"/>
                <w:highlight w:val="yellow"/>
              </w:rPr>
              <w:t>Bienes Gravados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center"/>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b/>
                <w:bCs/>
                <w:color w:val="000000" w:themeColor="text1"/>
                <w:sz w:val="21"/>
                <w:szCs w:val="21"/>
                <w:highlight w:val="yellow"/>
              </w:rPr>
              <w:t> Tasas</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both"/>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color w:val="000000" w:themeColor="text1"/>
                <w:sz w:val="21"/>
                <w:szCs w:val="21"/>
                <w:highlight w:val="yellow"/>
              </w:rPr>
              <w:t xml:space="preserve">1. Perlas naturales (finas) o cultivadas, piedras preciosas o </w:t>
            </w:r>
            <w:proofErr w:type="spellStart"/>
            <w:r w:rsidRPr="006F32A7">
              <w:rPr>
                <w:rFonts w:asciiTheme="minorHAnsi" w:eastAsia="Times New Roman" w:hAnsiTheme="minorHAnsi" w:cstheme="minorHAnsi"/>
                <w:color w:val="000000" w:themeColor="text1"/>
                <w:sz w:val="21"/>
                <w:szCs w:val="21"/>
                <w:highlight w:val="yellow"/>
              </w:rPr>
              <w:t>semi</w:t>
            </w:r>
            <w:proofErr w:type="spellEnd"/>
            <w:r w:rsidRPr="006F32A7">
              <w:rPr>
                <w:rFonts w:asciiTheme="minorHAnsi" w:eastAsia="Times New Roman" w:hAnsiTheme="minorHAnsi" w:cstheme="minorHAnsi"/>
                <w:color w:val="000000" w:themeColor="text1"/>
                <w:sz w:val="21"/>
                <w:szCs w:val="21"/>
                <w:highlight w:val="yellow"/>
              </w:rPr>
              <w:t xml:space="preserve"> preciosas, metales preciosos, chapados de metal precioso (plaqué) y manufactura de estas materias; bisutería.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both"/>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color w:val="000000" w:themeColor="text1"/>
                <w:sz w:val="21"/>
                <w:szCs w:val="21"/>
                <w:highlight w:val="yellow"/>
              </w:rPr>
              <w:t>5%</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both"/>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color w:val="000000" w:themeColor="text1"/>
                <w:sz w:val="21"/>
                <w:szCs w:val="21"/>
                <w:highlight w:val="yellow"/>
              </w:rPr>
              <w:t xml:space="preserve">2. Máquinas para lavar vajilla; máquinas para lavar ropa, incluso con dispositivo de secado, máquinas automáticas para tratamiento o pi </w:t>
            </w:r>
            <w:proofErr w:type="spellStart"/>
            <w:r w:rsidRPr="006F32A7">
              <w:rPr>
                <w:rFonts w:asciiTheme="minorHAnsi" w:eastAsia="Times New Roman" w:hAnsiTheme="minorHAnsi" w:cstheme="minorHAnsi"/>
                <w:color w:val="000000" w:themeColor="text1"/>
                <w:sz w:val="21"/>
                <w:szCs w:val="21"/>
                <w:highlight w:val="yellow"/>
              </w:rPr>
              <w:t>ocesamiento</w:t>
            </w:r>
            <w:proofErr w:type="spellEnd"/>
            <w:r w:rsidRPr="006F32A7">
              <w:rPr>
                <w:rFonts w:asciiTheme="minorHAnsi" w:eastAsia="Times New Roman" w:hAnsiTheme="minorHAnsi" w:cstheme="minorHAnsi"/>
                <w:color w:val="000000" w:themeColor="text1"/>
                <w:sz w:val="21"/>
                <w:szCs w:val="21"/>
                <w:highlight w:val="yellow"/>
              </w:rPr>
              <w:t xml:space="preserve"> de datos y sus unidades; lectores magnéticos u ópticos, las máquinas copiadoras, hectografías, mimeógrafos, máquinas de imprimir direcciones, máquinas, aparatos y material eléctrico, y sus partes; aparatos de grabación o reproducción de sonido, aparatos receptores de televisión, incluso con aparato </w:t>
            </w:r>
            <w:r w:rsidRPr="006F32A7">
              <w:rPr>
                <w:rFonts w:asciiTheme="minorHAnsi" w:eastAsia="Times New Roman" w:hAnsiTheme="minorHAnsi" w:cstheme="minorHAnsi"/>
                <w:color w:val="000000" w:themeColor="text1"/>
                <w:sz w:val="21"/>
                <w:szCs w:val="21"/>
                <w:highlight w:val="yellow"/>
              </w:rPr>
              <w:lastRenderedPageBreak/>
              <w:t xml:space="preserve">receptor de radiodifusión o de grabación o reproducción de sonido o imagen incorporados; </w:t>
            </w:r>
            <w:proofErr w:type="spellStart"/>
            <w:r w:rsidRPr="006F32A7">
              <w:rPr>
                <w:rFonts w:asciiTheme="minorHAnsi" w:eastAsia="Times New Roman" w:hAnsiTheme="minorHAnsi" w:cstheme="minorHAnsi"/>
                <w:color w:val="000000" w:themeColor="text1"/>
                <w:sz w:val="21"/>
                <w:szCs w:val="21"/>
                <w:highlight w:val="yellow"/>
              </w:rPr>
              <w:t>videomonitores</w:t>
            </w:r>
            <w:proofErr w:type="spellEnd"/>
            <w:r w:rsidRPr="006F32A7">
              <w:rPr>
                <w:rFonts w:asciiTheme="minorHAnsi" w:eastAsia="Times New Roman" w:hAnsiTheme="minorHAnsi" w:cstheme="minorHAnsi"/>
                <w:color w:val="000000" w:themeColor="text1"/>
                <w:sz w:val="21"/>
                <w:szCs w:val="21"/>
                <w:highlight w:val="yellow"/>
              </w:rPr>
              <w:t xml:space="preserve"> y </w:t>
            </w:r>
            <w:proofErr w:type="spellStart"/>
            <w:r w:rsidRPr="006F32A7">
              <w:rPr>
                <w:rFonts w:asciiTheme="minorHAnsi" w:eastAsia="Times New Roman" w:hAnsiTheme="minorHAnsi" w:cstheme="minorHAnsi"/>
                <w:color w:val="000000" w:themeColor="text1"/>
                <w:sz w:val="21"/>
                <w:szCs w:val="21"/>
                <w:highlight w:val="yellow"/>
              </w:rPr>
              <w:t>videoproyectores</w:t>
            </w:r>
            <w:proofErr w:type="spellEnd"/>
            <w:r w:rsidRPr="006F32A7">
              <w:rPr>
                <w:rFonts w:asciiTheme="minorHAnsi" w:eastAsia="Times New Roman" w:hAnsiTheme="minorHAnsi" w:cstheme="minorHAnsi"/>
                <w:color w:val="000000" w:themeColor="text1"/>
                <w:sz w:val="21"/>
                <w:szCs w:val="21"/>
                <w:highlight w:val="yellow"/>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both"/>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color w:val="000000" w:themeColor="text1"/>
                <w:sz w:val="21"/>
                <w:szCs w:val="21"/>
                <w:highlight w:val="yellow"/>
              </w:rPr>
              <w:lastRenderedPageBreak/>
              <w:t> 1%</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both"/>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color w:val="000000" w:themeColor="text1"/>
                <w:sz w:val="21"/>
                <w:szCs w:val="21"/>
                <w:highlight w:val="yellow"/>
              </w:rPr>
              <w:lastRenderedPageBreak/>
              <w:t>3. Aparatos de telefonía celular y terminales portátiles.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both"/>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color w:val="000000" w:themeColor="text1"/>
                <w:sz w:val="21"/>
                <w:szCs w:val="21"/>
                <w:highlight w:val="yellow"/>
              </w:rPr>
              <w:t>1%</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both"/>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color w:val="000000" w:themeColor="text1"/>
                <w:sz w:val="21"/>
                <w:szCs w:val="21"/>
                <w:highlight w:val="yellow"/>
              </w:rPr>
              <w:t>4. Armas de fuego, sus partes, accesorios y sus municiones.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both"/>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color w:val="000000" w:themeColor="text1"/>
                <w:sz w:val="21"/>
                <w:szCs w:val="21"/>
                <w:highlight w:val="yellow"/>
              </w:rPr>
              <w:t>5%</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both"/>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color w:val="000000" w:themeColor="text1"/>
                <w:sz w:val="21"/>
                <w:szCs w:val="21"/>
                <w:highlight w:val="yellow"/>
              </w:rPr>
              <w:t>5. Perfumes, aguas de tocador, preparaciones de belleza y maquillaje.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6F32A7" w:rsidRDefault="00CB7FF5" w:rsidP="00CB7FF5">
            <w:pPr>
              <w:spacing w:after="0" w:line="240" w:lineRule="auto"/>
              <w:jc w:val="both"/>
              <w:rPr>
                <w:rFonts w:asciiTheme="minorHAnsi" w:eastAsia="Times New Roman" w:hAnsiTheme="minorHAnsi" w:cstheme="minorHAnsi"/>
                <w:color w:val="000000" w:themeColor="text1"/>
                <w:sz w:val="21"/>
                <w:szCs w:val="21"/>
                <w:highlight w:val="yellow"/>
              </w:rPr>
            </w:pPr>
            <w:r w:rsidRPr="006F32A7">
              <w:rPr>
                <w:rFonts w:asciiTheme="minorHAnsi" w:eastAsia="Times New Roman" w:hAnsiTheme="minorHAnsi" w:cstheme="minorHAnsi"/>
                <w:color w:val="000000" w:themeColor="text1"/>
                <w:sz w:val="21"/>
                <w:szCs w:val="21"/>
                <w:highlight w:val="yellow"/>
              </w:rPr>
              <w:t>5%</w:t>
            </w:r>
          </w:p>
        </w:tc>
      </w:tr>
      <w:tr w:rsidR="00CB7FF5" w:rsidRPr="00CB7FF5" w:rsidTr="00CB7FF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p>
        </w:tc>
        <w:tc>
          <w:tcPr>
            <w:tcW w:w="0" w:type="auto"/>
            <w:shd w:val="clear" w:color="auto" w:fill="FFFFFF"/>
            <w:vAlign w:val="center"/>
            <w:hideMark/>
          </w:tcPr>
          <w:p w:rsidR="00CB7FF5" w:rsidRPr="00CB7FF5" w:rsidRDefault="00CB7FF5" w:rsidP="00CB7FF5">
            <w:pPr>
              <w:spacing w:after="0" w:line="240" w:lineRule="auto"/>
              <w:rPr>
                <w:rFonts w:asciiTheme="minorHAnsi" w:eastAsia="Times New Roman" w:hAnsiTheme="minorHAnsi" w:cstheme="minorHAnsi"/>
                <w:color w:val="000000" w:themeColor="text1"/>
                <w:sz w:val="20"/>
                <w:szCs w:val="20"/>
              </w:rPr>
            </w:pPr>
          </w:p>
        </w:tc>
      </w:tr>
    </w:tbl>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26" w:anchor="119" w:history="1">
        <w:r w:rsidRPr="00CB7FF5">
          <w:rPr>
            <w:rFonts w:asciiTheme="minorHAnsi" w:eastAsia="Times New Roman" w:hAnsiTheme="minorHAnsi" w:cstheme="minorHAnsi"/>
            <w:color w:val="000000" w:themeColor="text1"/>
            <w:sz w:val="21"/>
            <w:szCs w:val="21"/>
            <w:u w:val="single"/>
          </w:rPr>
          <w:t>Artículo 119</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CB7FF5" w:rsidRPr="00CB7FF5" w:rsidRDefault="00CB7FF5" w:rsidP="00FE733A">
      <w:pPr>
        <w:shd w:val="clear" w:color="auto" w:fill="FFD966" w:themeFill="accent4" w:themeFillTint="99"/>
        <w:spacing w:after="75" w:line="240" w:lineRule="auto"/>
        <w:jc w:val="center"/>
        <w:rPr>
          <w:rFonts w:asciiTheme="minorHAnsi" w:eastAsia="Times New Roman" w:hAnsiTheme="minorHAnsi" w:cstheme="minorHAnsi"/>
          <w:color w:val="000000" w:themeColor="text1"/>
          <w:sz w:val="21"/>
          <w:szCs w:val="21"/>
        </w:rPr>
      </w:pPr>
      <w:bookmarkStart w:id="13" w:name="capIII"/>
      <w:bookmarkEnd w:id="13"/>
      <w:r w:rsidRPr="00CB7FF5">
        <w:rPr>
          <w:rFonts w:asciiTheme="minorHAnsi" w:eastAsia="Times New Roman" w:hAnsiTheme="minorHAnsi" w:cstheme="minorHAnsi"/>
          <w:b/>
          <w:bCs/>
          <w:color w:val="000000" w:themeColor="text1"/>
          <w:sz w:val="21"/>
          <w:szCs w:val="21"/>
        </w:rPr>
        <w:t>Capítulo III</w:t>
      </w:r>
      <w:r w:rsidRPr="00CB7FF5">
        <w:rPr>
          <w:rFonts w:asciiTheme="minorHAnsi" w:eastAsia="Times New Roman" w:hAnsiTheme="minorHAnsi" w:cstheme="minorHAnsi"/>
          <w:b/>
          <w:bCs/>
          <w:color w:val="000000" w:themeColor="text1"/>
          <w:sz w:val="21"/>
          <w:szCs w:val="21"/>
        </w:rPr>
        <w:br/>
        <w:t>Disposiciones Especiales</w:t>
      </w:r>
      <w:r w:rsidRPr="00CB7FF5">
        <w:rPr>
          <w:rFonts w:asciiTheme="minorHAnsi" w:eastAsia="Times New Roman" w:hAnsiTheme="minorHAnsi" w:cstheme="minorHAnsi"/>
          <w:b/>
          <w:bCs/>
          <w:color w:val="000000" w:themeColor="text1"/>
          <w:sz w:val="21"/>
          <w:szCs w:val="21"/>
        </w:rPr>
        <w:br/>
        <w:t>Combustibles Derivados del Petróleo y Otros Regímenes Especiales</w:t>
      </w:r>
    </w:p>
    <w:p w:rsidR="005801C0"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14" w:name="13"/>
      <w:bookmarkEnd w:id="14"/>
      <w:r w:rsidRPr="00CB7FF5">
        <w:rPr>
          <w:rFonts w:asciiTheme="minorHAnsi" w:eastAsia="Times New Roman" w:hAnsiTheme="minorHAnsi" w:cstheme="minorHAnsi"/>
          <w:b/>
          <w:bCs/>
          <w:color w:val="000000" w:themeColor="text1"/>
          <w:sz w:val="21"/>
          <w:szCs w:val="21"/>
        </w:rPr>
        <w:t>Artículo 13.- Combustibles.</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Tratándose de combustibles derivados del petróleo para su uso en automotores o vehículos se regirán por las disposiciones especiales que se establecen en el presente capítulo.</w:t>
      </w:r>
    </w:p>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27" w:anchor="118" w:history="1">
        <w:r w:rsidRPr="00CB7FF5">
          <w:rPr>
            <w:rFonts w:asciiTheme="minorHAnsi" w:eastAsia="Times New Roman" w:hAnsiTheme="minorHAnsi" w:cstheme="minorHAnsi"/>
            <w:color w:val="000000" w:themeColor="text1"/>
            <w:sz w:val="21"/>
            <w:szCs w:val="21"/>
            <w:u w:val="single"/>
          </w:rPr>
          <w:t>Artículo 118</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tbl>
      <w:tblPr>
        <w:tblW w:w="8497"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386"/>
        <w:gridCol w:w="4111"/>
      </w:tblGrid>
      <w:tr w:rsidR="00CB7FF5" w:rsidRPr="00CB7FF5" w:rsidTr="00CB7FF5">
        <w:tc>
          <w:tcPr>
            <w:tcW w:w="2581" w:type="pct"/>
            <w:tcBorders>
              <w:top w:val="single" w:sz="6" w:space="0" w:color="DBDBDB"/>
              <w:left w:val="single" w:sz="6" w:space="0" w:color="DBDBDB"/>
              <w:bottom w:val="single" w:sz="6" w:space="0" w:color="DBDBDB"/>
              <w:right w:val="single" w:sz="6" w:space="0" w:color="DBDBDB"/>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Texto original del Decreto N° 3.109/2019</w:t>
            </w:r>
          </w:p>
        </w:tc>
        <w:tc>
          <w:tcPr>
            <w:tcW w:w="2419" w:type="pct"/>
            <w:tcBorders>
              <w:top w:val="single" w:sz="6" w:space="0" w:color="DBDBDB"/>
              <w:left w:val="single" w:sz="6" w:space="0" w:color="DBDBDB"/>
              <w:bottom w:val="single" w:sz="6" w:space="0" w:color="DBDBDB"/>
              <w:right w:val="single" w:sz="6" w:space="0" w:color="DBDBDB"/>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Nueva redacción según Decreto N° 3.349/2020 </w:t>
            </w:r>
            <w:hyperlink r:id="rId28" w:anchor="1" w:history="1">
              <w:r w:rsidRPr="00CB7FF5">
                <w:rPr>
                  <w:rFonts w:asciiTheme="minorHAnsi" w:eastAsia="Times New Roman" w:hAnsiTheme="minorHAnsi" w:cstheme="minorHAnsi"/>
                  <w:color w:val="000000" w:themeColor="text1"/>
                  <w:sz w:val="21"/>
                  <w:szCs w:val="21"/>
                  <w:u w:val="single"/>
                </w:rPr>
                <w:t>Artículo 1°</w:t>
              </w:r>
            </w:hyperlink>
            <w:r w:rsidRPr="00CB7FF5">
              <w:rPr>
                <w:rFonts w:asciiTheme="minorHAnsi" w:eastAsia="Times New Roman" w:hAnsiTheme="minorHAnsi" w:cstheme="minorHAnsi"/>
                <w:color w:val="000000" w:themeColor="text1"/>
                <w:sz w:val="21"/>
                <w:szCs w:val="21"/>
              </w:rPr>
              <w:t>.</w:t>
            </w:r>
          </w:p>
        </w:tc>
      </w:tr>
      <w:tr w:rsidR="00CB7FF5" w:rsidRPr="00CB7FF5" w:rsidTr="00CB7FF5">
        <w:tc>
          <w:tcPr>
            <w:tcW w:w="258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bookmarkStart w:id="15" w:name="14"/>
            <w:bookmarkEnd w:id="15"/>
            <w:r w:rsidRPr="00CB7FF5">
              <w:rPr>
                <w:rFonts w:asciiTheme="minorHAnsi" w:eastAsia="Times New Roman" w:hAnsiTheme="minorHAnsi" w:cstheme="minorHAnsi"/>
                <w:b/>
                <w:bCs/>
                <w:color w:val="000000" w:themeColor="text1"/>
                <w:sz w:val="21"/>
                <w:szCs w:val="21"/>
              </w:rPr>
              <w:t>Artículo 14.- Precio Promedio.</w:t>
            </w:r>
          </w:p>
        </w:tc>
        <w:tc>
          <w:tcPr>
            <w:tcW w:w="241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Artículo 14.- Precio Promedio, documentación e informaciones complementarias.</w:t>
            </w:r>
          </w:p>
        </w:tc>
      </w:tr>
      <w:tr w:rsidR="00CB7FF5" w:rsidRPr="00CB7FF5" w:rsidTr="00CB7FF5">
        <w:tc>
          <w:tcPr>
            <w:tcW w:w="258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El promedio del precio de venta de los combustibles derivados del petróleo se calculara tomando en cuenta el precio promedio ponderado de venta al público en boca de expendio de los combustibles de las Estaciones de Servicios de la Capital  y del Departamento Central.</w:t>
            </w:r>
          </w:p>
        </w:tc>
        <w:tc>
          <w:tcPr>
            <w:tcW w:w="241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a) Precio Promedio.</w:t>
            </w:r>
            <w:r w:rsidRPr="00CB7FF5">
              <w:rPr>
                <w:rFonts w:asciiTheme="minorHAnsi" w:eastAsia="Times New Roman" w:hAnsiTheme="minorHAnsi" w:cstheme="minorHAnsi"/>
                <w:color w:val="000000" w:themeColor="text1"/>
                <w:sz w:val="21"/>
                <w:szCs w:val="21"/>
              </w:rPr>
              <w:br/>
              <w:t>El promedio del precio de venta de los combustibles derivados del petróleo se calculará tomando en cuenta el precio promedio ponderado de venta al público en boca de expendio de los combustibles de las Estaciones de Servicios de la Capital y del Departamento Central.</w:t>
            </w:r>
          </w:p>
        </w:tc>
      </w:tr>
      <w:tr w:rsidR="00CB7FF5" w:rsidRPr="00CB7FF5" w:rsidTr="00CB7FF5">
        <w:tc>
          <w:tcPr>
            <w:tcW w:w="258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A dichos efectos los importadores deberán informar a la Administración Tributaria el precio señalado en el párrafo anterior el primer día hábil de cada semana correspondiente a cinco (5) Estaciones de Servicios de la Capital y del Departamento Central que comercialicen sus productos, ubicadas en distintos barrios o ciudades, y las mismas deben ser identificadas por el RUC y N° de establecimiento.</w:t>
            </w:r>
          </w:p>
        </w:tc>
        <w:tc>
          <w:tcPr>
            <w:tcW w:w="241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A dichos efectos, los importadores deberán informar a la Administración Tributaria el precio señalado en el párrafo anterior el primer día hábil de cada semana, correspondiente a cinco (5) Estaciones de Servicios de la Capital y del Departamento Central que comercialicen sus productos, ubicadas en distintos barrios o ciudades, y las mismas deben ser identificadas por el RUC y número de establecimiento.</w:t>
            </w:r>
          </w:p>
        </w:tc>
      </w:tr>
      <w:tr w:rsidR="00CB7FF5" w:rsidRPr="00CB7FF5" w:rsidTr="00CB7FF5">
        <w:tc>
          <w:tcPr>
            <w:tcW w:w="258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Cuando la empresa importadora no cuente con la cantidad requerida, deberá reportar dicho informe de las cinco (5) Estaciones de Servicios más cercanas a la Capital que comercialicen sus productos.</w:t>
            </w:r>
          </w:p>
        </w:tc>
        <w:tc>
          <w:tcPr>
            <w:tcW w:w="241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Cuando la empresa importadora no cuente con la cantidad requerida, deberá reportar dicho informe de las cinco (5) Estaciones de Servicios más cercanas a la Capital que comercialicen sus productos.</w:t>
            </w:r>
          </w:p>
        </w:tc>
      </w:tr>
      <w:tr w:rsidR="00CB7FF5" w:rsidRPr="00CB7FF5" w:rsidTr="00CB7FF5">
        <w:tc>
          <w:tcPr>
            <w:tcW w:w="258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tc>
        <w:tc>
          <w:tcPr>
            <w:tcW w:w="241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xml:space="preserve">La nómina de las Estaciones de Servicios que sirven de referencia para la obtención de los </w:t>
            </w:r>
            <w:r w:rsidRPr="00CB7FF5">
              <w:rPr>
                <w:rFonts w:asciiTheme="minorHAnsi" w:eastAsia="Times New Roman" w:hAnsiTheme="minorHAnsi" w:cstheme="minorHAnsi"/>
                <w:color w:val="000000" w:themeColor="text1"/>
                <w:sz w:val="21"/>
                <w:szCs w:val="21"/>
              </w:rPr>
              <w:lastRenderedPageBreak/>
              <w:t>precios informados a la Administración Tributaria no podrá ser modificada por el lapso de un (1) año calendario, salvo cierre de aquellas.</w:t>
            </w:r>
          </w:p>
        </w:tc>
      </w:tr>
      <w:tr w:rsidR="00CB7FF5" w:rsidRPr="00CB7FF5" w:rsidTr="00CB7FF5">
        <w:tc>
          <w:tcPr>
            <w:tcW w:w="258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lastRenderedPageBreak/>
              <w:t> </w:t>
            </w:r>
          </w:p>
        </w:tc>
        <w:tc>
          <w:tcPr>
            <w:tcW w:w="241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b) Informaciones.</w:t>
            </w:r>
            <w:r w:rsidRPr="00CB7FF5">
              <w:rPr>
                <w:rFonts w:asciiTheme="minorHAnsi" w:eastAsia="Times New Roman" w:hAnsiTheme="minorHAnsi" w:cstheme="minorHAnsi"/>
                <w:color w:val="000000" w:themeColor="text1"/>
                <w:sz w:val="21"/>
                <w:szCs w:val="21"/>
              </w:rPr>
              <w:br/>
              <w:t>Los importadores, distribuidores, operadores y propietarios de Estaciones de Servicios y demás expendedoras de combustibles derivados del petróleo deberán proveer a la Administración Tributaria los informes referentes a los volúmenes de ventas, precios y demás datos que les sean requeridos, en las formas, plazos y condiciones que la misma establezca.</w:t>
            </w:r>
          </w:p>
        </w:tc>
      </w:tr>
      <w:tr w:rsidR="00CB7FF5" w:rsidRPr="00CB7FF5" w:rsidTr="00CB7FF5">
        <w:tc>
          <w:tcPr>
            <w:tcW w:w="258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tc>
        <w:tc>
          <w:tcPr>
            <w:tcW w:w="241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c) Documentación.</w:t>
            </w:r>
            <w:r w:rsidRPr="00CB7FF5">
              <w:rPr>
                <w:rFonts w:asciiTheme="minorHAnsi" w:eastAsia="Times New Roman" w:hAnsiTheme="minorHAnsi" w:cstheme="minorHAnsi"/>
                <w:color w:val="000000" w:themeColor="text1"/>
                <w:sz w:val="21"/>
                <w:szCs w:val="21"/>
              </w:rPr>
              <w:br/>
              <w:t>Al momento de enajenar los combustibles derivados del petróleo en el territorio nacional, deberán obligatoriamente describir de forma específica en el comprobante de venta correspondiente el tipo de combustible enajenado».</w:t>
            </w:r>
          </w:p>
        </w:tc>
      </w:tr>
    </w:tbl>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29" w:anchor="112" w:history="1">
        <w:r w:rsidRPr="00CB7FF5">
          <w:rPr>
            <w:rFonts w:asciiTheme="minorHAnsi" w:eastAsia="Times New Roman" w:hAnsiTheme="minorHAnsi" w:cstheme="minorHAnsi"/>
            <w:color w:val="000000" w:themeColor="text1"/>
            <w:sz w:val="21"/>
            <w:szCs w:val="21"/>
            <w:u w:val="single"/>
          </w:rPr>
          <w:t>Artículo 112</w:t>
        </w:r>
      </w:hyperlink>
      <w:r w:rsidRPr="00CB7FF5">
        <w:rPr>
          <w:rFonts w:asciiTheme="minorHAnsi" w:eastAsia="Times New Roman" w:hAnsiTheme="minorHAnsi" w:cstheme="minorHAnsi"/>
          <w:color w:val="000000" w:themeColor="text1"/>
          <w:sz w:val="21"/>
          <w:szCs w:val="21"/>
        </w:rPr>
        <w:t> penúltimo párrafo.</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tbl>
      <w:tblPr>
        <w:tblW w:w="9357" w:type="dxa"/>
        <w:tblInd w:w="-434"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1"/>
        <w:gridCol w:w="4546"/>
      </w:tblGrid>
      <w:tr w:rsidR="00CB7FF5" w:rsidRPr="00CB7FF5" w:rsidTr="00CB7FF5">
        <w:tc>
          <w:tcPr>
            <w:tcW w:w="2571" w:type="pct"/>
            <w:tcBorders>
              <w:top w:val="single" w:sz="6" w:space="0" w:color="DBDBDB"/>
              <w:left w:val="single" w:sz="6" w:space="0" w:color="DBDBDB"/>
              <w:bottom w:val="single" w:sz="6" w:space="0" w:color="DBDBDB"/>
              <w:right w:val="single" w:sz="6" w:space="0" w:color="DBDBDB"/>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Texto original del Decreto N° 3.109/2019</w:t>
            </w:r>
          </w:p>
        </w:tc>
        <w:tc>
          <w:tcPr>
            <w:tcW w:w="2429" w:type="pct"/>
            <w:tcBorders>
              <w:top w:val="single" w:sz="6" w:space="0" w:color="DBDBDB"/>
              <w:left w:val="single" w:sz="6" w:space="0" w:color="DBDBDB"/>
              <w:bottom w:val="single" w:sz="6" w:space="0" w:color="DBDBDB"/>
              <w:right w:val="single" w:sz="6" w:space="0" w:color="DBDBDB"/>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Nueva redacción según Decreto N° 3.349/2020 </w:t>
            </w:r>
            <w:hyperlink r:id="rId30" w:anchor="2" w:history="1">
              <w:r w:rsidRPr="00CB7FF5">
                <w:rPr>
                  <w:rFonts w:asciiTheme="minorHAnsi" w:eastAsia="Times New Roman" w:hAnsiTheme="minorHAnsi" w:cstheme="minorHAnsi"/>
                  <w:color w:val="000000" w:themeColor="text1"/>
                  <w:sz w:val="21"/>
                  <w:szCs w:val="21"/>
                  <w:u w:val="single"/>
                </w:rPr>
                <w:t>Artículo 2°</w:t>
              </w:r>
            </w:hyperlink>
            <w:r w:rsidRPr="00CB7FF5">
              <w:rPr>
                <w:rFonts w:asciiTheme="minorHAnsi" w:eastAsia="Times New Roman" w:hAnsiTheme="minorHAnsi" w:cstheme="minorHAnsi"/>
                <w:color w:val="000000" w:themeColor="text1"/>
                <w:sz w:val="21"/>
                <w:szCs w:val="21"/>
              </w:rPr>
              <w:t>.</w:t>
            </w:r>
          </w:p>
        </w:tc>
      </w:tr>
      <w:tr w:rsidR="00CB7FF5" w:rsidRPr="00CB7FF5" w:rsidTr="00CB7FF5">
        <w:tc>
          <w:tcPr>
            <w:tcW w:w="257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bookmarkStart w:id="16" w:name="15"/>
            <w:bookmarkEnd w:id="16"/>
            <w:r w:rsidRPr="00CB7FF5">
              <w:rPr>
                <w:rFonts w:asciiTheme="minorHAnsi" w:eastAsia="Times New Roman" w:hAnsiTheme="minorHAnsi" w:cstheme="minorHAnsi"/>
                <w:b/>
                <w:bCs/>
                <w:color w:val="000000" w:themeColor="text1"/>
                <w:sz w:val="21"/>
                <w:szCs w:val="21"/>
              </w:rPr>
              <w:t>Artículo 15.- Gasoil.</w:t>
            </w:r>
          </w:p>
        </w:tc>
        <w:tc>
          <w:tcPr>
            <w:tcW w:w="242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Artículo 15.- Gasoil.</w:t>
            </w:r>
          </w:p>
        </w:tc>
      </w:tr>
      <w:tr w:rsidR="00CB7FF5" w:rsidRPr="00CB7FF5" w:rsidTr="00CB7FF5">
        <w:tc>
          <w:tcPr>
            <w:tcW w:w="257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xml:space="preserve">En la importación de Gas </w:t>
            </w:r>
            <w:proofErr w:type="spellStart"/>
            <w:r w:rsidRPr="00CB7FF5">
              <w:rPr>
                <w:rFonts w:asciiTheme="minorHAnsi" w:eastAsia="Times New Roman" w:hAnsiTheme="minorHAnsi" w:cstheme="minorHAnsi"/>
                <w:color w:val="000000" w:themeColor="text1"/>
                <w:sz w:val="21"/>
                <w:szCs w:val="21"/>
              </w:rPr>
              <w:t>Oil</w:t>
            </w:r>
            <w:proofErr w:type="spellEnd"/>
            <w:r w:rsidRPr="00CB7FF5">
              <w:rPr>
                <w:rFonts w:asciiTheme="minorHAnsi" w:eastAsia="Times New Roman" w:hAnsiTheme="minorHAnsi" w:cstheme="minorHAnsi"/>
                <w:color w:val="000000" w:themeColor="text1"/>
                <w:sz w:val="21"/>
                <w:szCs w:val="21"/>
              </w:rPr>
              <w:t>/Diésel Tipo A/Tipo I, a los efectos de la liquidación y pago del ISC, sin perjuicio de las características del producto que definen la posición arancelaria, se tendrá en cuenta lo siguiente:</w:t>
            </w:r>
          </w:p>
        </w:tc>
        <w:tc>
          <w:tcPr>
            <w:tcW w:w="242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En la importación de Gas Oíl/Diésel Tipo A/Tipo I comprendida en la Partida Arancelaria 2710.19.21.100, el importador o distribuidor a los efectos del ISC deberá:</w:t>
            </w:r>
          </w:p>
        </w:tc>
      </w:tr>
      <w:tr w:rsidR="00CB7FF5" w:rsidRPr="00CB7FF5" w:rsidTr="00CB7FF5">
        <w:tc>
          <w:tcPr>
            <w:tcW w:w="257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a)</w:t>
            </w:r>
            <w:r w:rsidRPr="00CB7FF5">
              <w:rPr>
                <w:rFonts w:asciiTheme="minorHAnsi" w:eastAsia="Times New Roman" w:hAnsiTheme="minorHAnsi" w:cstheme="minorHAnsi"/>
                <w:color w:val="000000" w:themeColor="text1"/>
                <w:sz w:val="21"/>
                <w:szCs w:val="21"/>
              </w:rPr>
              <w:t> Sobre el veinticinco por ciento (25%) del volumen importado la base imponible constituirá el precio promedio de venta al público en boca de expendio de este combustible en las Estaciones de Servicios de la Capital y del Departamento Central, precio que será calculado conforme al artículo 14 del Anexo del presente Decreto; y</w:t>
            </w:r>
          </w:p>
        </w:tc>
        <w:tc>
          <w:tcPr>
            <w:tcW w:w="242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a) En la Dirección Nacional de Aduanas, declarar la cantidad de litros de Gas Oíl/Diésel a ser comercializados en el territorio nacional como Tipo A/Tipo I o como Tipo C/Tipo III en proporción a las ventas estimadas.</w:t>
            </w:r>
          </w:p>
        </w:tc>
      </w:tr>
      <w:tr w:rsidR="00CB7FF5" w:rsidRPr="00CB7FF5" w:rsidTr="00CB7FF5">
        <w:tc>
          <w:tcPr>
            <w:tcW w:w="257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b)</w:t>
            </w:r>
            <w:r w:rsidRPr="00CB7FF5">
              <w:rPr>
                <w:rFonts w:asciiTheme="minorHAnsi" w:eastAsia="Times New Roman" w:hAnsiTheme="minorHAnsi" w:cstheme="minorHAnsi"/>
                <w:color w:val="000000" w:themeColor="text1"/>
                <w:sz w:val="21"/>
                <w:szCs w:val="21"/>
              </w:rPr>
              <w:t> sobre el setenta y cinco (75%) del volumen importado la base imponible será de tres mil setecientos setenta y siete con setenta y ocho céntimos de guaraníes (Gs. 3.777,78) por litro, atendiendo al hecho que el importador -conforme a las normas técnicas de comercialización establecidas por el Ministerio de Industria y Comercio- puede comercializar este producto como Gas Oíl/Diésel Tipo C /Tipo III.</w:t>
            </w:r>
          </w:p>
        </w:tc>
        <w:tc>
          <w:tcPr>
            <w:tcW w:w="242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b) Liquidar y abonar el ISC:</w:t>
            </w:r>
            <w:r w:rsidRPr="00CB7FF5">
              <w:rPr>
                <w:rFonts w:asciiTheme="minorHAnsi" w:eastAsia="Times New Roman" w:hAnsiTheme="minorHAnsi" w:cstheme="minorHAnsi"/>
                <w:color w:val="000000" w:themeColor="text1"/>
                <w:sz w:val="21"/>
                <w:szCs w:val="21"/>
              </w:rPr>
              <w:br/>
              <w:t>1) Del Gas Oíl/Diésel a ser comercializado como Tipo A/Tipo I sobre la base imponible que constituirá el precio promedio de venta al público en boca de expendio de este combustible en las Estaciones de Servicios de la Capital y del Departamento Central, precio que será calculado conforme al Artículo 14 del Anexo del Decreto N° 3109/2019; y</w:t>
            </w:r>
            <w:r w:rsidRPr="00CB7FF5">
              <w:rPr>
                <w:rFonts w:asciiTheme="minorHAnsi" w:eastAsia="Times New Roman" w:hAnsiTheme="minorHAnsi" w:cstheme="minorHAnsi"/>
                <w:color w:val="000000" w:themeColor="text1"/>
                <w:sz w:val="21"/>
                <w:szCs w:val="21"/>
              </w:rPr>
              <w:br/>
              <w:t>2) Del Gas Oíl/Diésel a ser comercializado como Tipo C/Tipo III sobre la base imponible de tres mil setecientos setenta y siete con setenta y ocho céntimos de guaraníes (G 3.777,78) por litro.</w:t>
            </w:r>
          </w:p>
        </w:tc>
      </w:tr>
      <w:tr w:rsidR="00CB7FF5" w:rsidRPr="00CB7FF5" w:rsidTr="00CB7FF5">
        <w:tc>
          <w:tcPr>
            <w:tcW w:w="257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xml:space="preserve">La base imponible para la importación del Diésel Marino será de tres mil setecientos setenta y siete con </w:t>
            </w:r>
            <w:r w:rsidRPr="00CB7FF5">
              <w:rPr>
                <w:rFonts w:asciiTheme="minorHAnsi" w:eastAsia="Times New Roman" w:hAnsiTheme="minorHAnsi" w:cstheme="minorHAnsi"/>
                <w:color w:val="000000" w:themeColor="text1"/>
                <w:sz w:val="21"/>
                <w:szCs w:val="21"/>
              </w:rPr>
              <w:lastRenderedPageBreak/>
              <w:t>setenta y ocho céntimos de guaraníes (Gs. 3.777,78) por litro.</w:t>
            </w:r>
          </w:p>
        </w:tc>
        <w:tc>
          <w:tcPr>
            <w:tcW w:w="242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lastRenderedPageBreak/>
              <w:t xml:space="preserve">La base imponible para la importación del Diésel Tipo C /Tipo III comprendida en la partida </w:t>
            </w:r>
            <w:r w:rsidRPr="00CB7FF5">
              <w:rPr>
                <w:rFonts w:asciiTheme="minorHAnsi" w:eastAsia="Times New Roman" w:hAnsiTheme="minorHAnsi" w:cstheme="minorHAnsi"/>
                <w:color w:val="000000" w:themeColor="text1"/>
                <w:sz w:val="21"/>
                <w:szCs w:val="21"/>
              </w:rPr>
              <w:lastRenderedPageBreak/>
              <w:t>Arancelaria 2710.19.21.200 y del Diésel Marino será de tres mil setecientos setenta y siete con setenta y ocho céntimos de guaraníes (G 3.777,78) por litro.</w:t>
            </w:r>
          </w:p>
        </w:tc>
      </w:tr>
      <w:tr w:rsidR="00CB7FF5" w:rsidRPr="00CB7FF5" w:rsidTr="00CB7FF5">
        <w:tc>
          <w:tcPr>
            <w:tcW w:w="2571"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lastRenderedPageBreak/>
              <w:t>El pago del impuesto deberá realizarse previo al retiro del recinto aduanero y la Dirección Nacional de Aduanas establecerá las condiciones y procedimientos para la aplicación de lo dispuesto en este artículo.</w:t>
            </w:r>
          </w:p>
        </w:tc>
        <w:tc>
          <w:tcPr>
            <w:tcW w:w="2429" w:type="pct"/>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rsidR="00CB7FF5" w:rsidRPr="00CB7FF5" w:rsidRDefault="00CB7FF5" w:rsidP="00CB7FF5">
            <w:pPr>
              <w:spacing w:after="0"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Los importadores, distribuidores, operadores y propietarios de Estaciones de Servicios y demás expendedoras de combustibles deberán proveer a la Administración Tributaria los informes referentes a los volúmenes de ventas, precios y demás datos que les sean requeridos, en las formas, plazos y condiciones que la misma establezca. La Subsecretaría de Estado de Tributación del Ministerio de Hacienda y la Dirección Nacional de Aduanas podrán aplicar sanciones y liquidar de forma definitiva el ISC, en caso de comprobar algún incumplimiento de lo establecido en el presente artículo.</w:t>
            </w:r>
          </w:p>
        </w:tc>
      </w:tr>
    </w:tbl>
    <w:p w:rsidR="00CB7FF5" w:rsidRPr="00CB7FF5" w:rsidRDefault="00CB7FF5" w:rsidP="00FE733A">
      <w:pPr>
        <w:pBdr>
          <w:top w:val="dashed" w:sz="6" w:space="5" w:color="A4C8FF"/>
          <w:left w:val="dashed" w:sz="6" w:space="5" w:color="A4C8FF"/>
          <w:bottom w:val="dashed" w:sz="6" w:space="5" w:color="A4C8FF"/>
          <w:right w:val="dashed" w:sz="6" w:space="5" w:color="A4C8FF"/>
        </w:pBdr>
        <w:spacing w:before="45" w:after="4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31" w:anchor="118" w:history="1">
        <w:r w:rsidRPr="00CB7FF5">
          <w:rPr>
            <w:rFonts w:asciiTheme="minorHAnsi" w:eastAsia="Times New Roman" w:hAnsiTheme="minorHAnsi" w:cstheme="minorHAnsi"/>
            <w:color w:val="000000" w:themeColor="text1"/>
            <w:sz w:val="21"/>
            <w:szCs w:val="21"/>
            <w:u w:val="single"/>
          </w:rPr>
          <w:t>Artículo 118</w:t>
        </w:r>
      </w:hyperlink>
      <w:r w:rsidRPr="00CB7FF5">
        <w:rPr>
          <w:rFonts w:asciiTheme="minorHAnsi" w:eastAsia="Times New Roman" w:hAnsiTheme="minorHAnsi" w:cstheme="minorHAnsi"/>
          <w:color w:val="000000" w:themeColor="text1"/>
          <w:sz w:val="21"/>
          <w:szCs w:val="21"/>
        </w:rPr>
        <w:t>, </w:t>
      </w:r>
      <w:hyperlink r:id="rId32" w:anchor="121" w:history="1">
        <w:r w:rsidRPr="00CB7FF5">
          <w:rPr>
            <w:rFonts w:asciiTheme="minorHAnsi" w:eastAsia="Times New Roman" w:hAnsiTheme="minorHAnsi" w:cstheme="minorHAnsi"/>
            <w:color w:val="000000" w:themeColor="text1"/>
            <w:sz w:val="21"/>
            <w:szCs w:val="21"/>
            <w:u w:val="single"/>
          </w:rPr>
          <w:t>Artículo 121</w:t>
        </w:r>
      </w:hyperlink>
      <w:r w:rsidRPr="00CB7FF5">
        <w:rPr>
          <w:rFonts w:asciiTheme="minorHAnsi" w:eastAsia="Times New Roman" w:hAnsiTheme="minorHAnsi" w:cstheme="minorHAnsi"/>
          <w:color w:val="000000" w:themeColor="text1"/>
          <w:sz w:val="21"/>
          <w:szCs w:val="21"/>
        </w:rPr>
        <w:t>.</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color w:val="000000" w:themeColor="text1"/>
          <w:sz w:val="21"/>
          <w:szCs w:val="21"/>
        </w:rPr>
        <w:br/>
        <w:t>Postergada su vigencia por 45 días, según lo dispuesto en:</w:t>
      </w:r>
      <w:r w:rsidRPr="00CB7FF5">
        <w:rPr>
          <w:rFonts w:asciiTheme="minorHAnsi" w:eastAsia="Times New Roman" w:hAnsiTheme="minorHAnsi" w:cstheme="minorHAnsi"/>
          <w:color w:val="000000" w:themeColor="text1"/>
          <w:sz w:val="21"/>
          <w:szCs w:val="21"/>
        </w:rPr>
        <w:br/>
        <w:t>Decreto N° 3.183/2019 </w:t>
      </w:r>
      <w:hyperlink r:id="rId33" w:anchor="1" w:history="1">
        <w:r w:rsidRPr="00CB7FF5">
          <w:rPr>
            <w:rFonts w:asciiTheme="minorHAnsi" w:eastAsia="Times New Roman" w:hAnsiTheme="minorHAnsi" w:cstheme="minorHAnsi"/>
            <w:color w:val="000000" w:themeColor="text1"/>
            <w:sz w:val="21"/>
            <w:szCs w:val="21"/>
            <w:u w:val="single"/>
          </w:rPr>
          <w:t>Artículo 1°</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FE733A"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17" w:name="16"/>
      <w:bookmarkEnd w:id="17"/>
      <w:r w:rsidRPr="00CB7FF5">
        <w:rPr>
          <w:rFonts w:asciiTheme="minorHAnsi" w:eastAsia="Times New Roman" w:hAnsiTheme="minorHAnsi" w:cstheme="minorHAnsi"/>
          <w:b/>
          <w:bCs/>
          <w:color w:val="000000" w:themeColor="text1"/>
          <w:sz w:val="21"/>
          <w:szCs w:val="21"/>
        </w:rPr>
        <w:t>Artículo 16.- Nafta Virgen. </w:t>
      </w:r>
    </w:p>
    <w:p w:rsidR="00FE733A"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 xml:space="preserve">En la importación de Nafta Virgen el importador o distribuidor que realizó la transformación de ésta a naftas con o sin plomo de 85 octanos como mínimo; naftas de hasta 88 octanos; naftas o </w:t>
      </w:r>
      <w:proofErr w:type="spellStart"/>
      <w:r w:rsidRPr="00CB7FF5">
        <w:rPr>
          <w:rFonts w:asciiTheme="minorHAnsi" w:eastAsia="Times New Roman" w:hAnsiTheme="minorHAnsi" w:cstheme="minorHAnsi"/>
          <w:color w:val="000000" w:themeColor="text1"/>
          <w:sz w:val="21"/>
          <w:szCs w:val="21"/>
        </w:rPr>
        <w:t>supernaftas</w:t>
      </w:r>
      <w:proofErr w:type="spellEnd"/>
      <w:r w:rsidRPr="00CB7FF5">
        <w:rPr>
          <w:rFonts w:asciiTheme="minorHAnsi" w:eastAsia="Times New Roman" w:hAnsiTheme="minorHAnsi" w:cstheme="minorHAnsi"/>
          <w:color w:val="000000" w:themeColor="text1"/>
          <w:sz w:val="21"/>
          <w:szCs w:val="21"/>
        </w:rPr>
        <w:t xml:space="preserve"> con o sin plomo de más de 88 octanos hasta 96,9 octanos y a naftas sin plomo de 97 octanos o más, deberá:</w:t>
      </w:r>
    </w:p>
    <w:p w:rsidR="00FE733A"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a)</w:t>
      </w:r>
      <w:r w:rsidRPr="00CB7FF5">
        <w:rPr>
          <w:rFonts w:asciiTheme="minorHAnsi" w:eastAsia="Times New Roman" w:hAnsiTheme="minorHAnsi" w:cstheme="minorHAnsi"/>
          <w:color w:val="000000" w:themeColor="text1"/>
          <w:sz w:val="21"/>
          <w:szCs w:val="21"/>
        </w:rPr>
        <w:t> En la Dirección Nacional de Aduanas, liquidar y abonar el impuesto tomando como base el valor aduanero expresado en moneda extranjera determinado por el servicio de valoración aduanera, de conformidad a lo dispuesto en el segundo párrafo del artículo 112 de la Ley.</w:t>
      </w:r>
    </w:p>
    <w:p w:rsidR="00FE733A"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b/>
          <w:bCs/>
          <w:color w:val="000000" w:themeColor="text1"/>
          <w:sz w:val="21"/>
          <w:szCs w:val="21"/>
        </w:rPr>
        <w:t>b)</w:t>
      </w:r>
      <w:r w:rsidRPr="00CB7FF5">
        <w:rPr>
          <w:rFonts w:asciiTheme="minorHAnsi" w:eastAsia="Times New Roman" w:hAnsiTheme="minorHAnsi" w:cstheme="minorHAnsi"/>
          <w:color w:val="000000" w:themeColor="text1"/>
          <w:sz w:val="21"/>
          <w:szCs w:val="21"/>
        </w:rPr>
        <w:t> En la Administración Tributaria, liquidar el Impuesto en forma definitiva dentro del mes siguiente de la enajenación, en la forma, plazo y condiciones que aquella establezca para el efecto, y abonar el ISC teniendo en cuenta el precio promedio de venta al público en boca de expendio al público consumidor por cada tipo de nafta.</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En este caso, el impuesto ingresado en la Dirección Nacional de Aduanas constituirá un anticipo del impuesto que corresponde abonar por la primera enajenación del bien final que se produce en el país. También constituirá anticipo el ISC abonado al momento de la importación de otros tipos de combustibles que se utilizaron al momento de la transformación.</w:t>
      </w:r>
    </w:p>
    <w:p w:rsidR="00CB7FF5" w:rsidRPr="00CB7FF5" w:rsidRDefault="00CB7FF5" w:rsidP="00FE733A">
      <w:pPr>
        <w:pBdr>
          <w:top w:val="dashed" w:sz="6" w:space="5" w:color="A4C8FF"/>
          <w:left w:val="dashed" w:sz="6" w:space="5" w:color="A4C8FF"/>
          <w:bottom w:val="dashed" w:sz="6" w:space="5" w:color="A4C8FF"/>
          <w:right w:val="dashed" w:sz="6" w:space="5" w:color="A4C8FF"/>
        </w:pBdr>
        <w:spacing w:before="45" w:after="4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34" w:anchor="118" w:history="1">
        <w:r w:rsidRPr="00CB7FF5">
          <w:rPr>
            <w:rFonts w:asciiTheme="minorHAnsi" w:eastAsia="Times New Roman" w:hAnsiTheme="minorHAnsi" w:cstheme="minorHAnsi"/>
            <w:color w:val="000000" w:themeColor="text1"/>
            <w:sz w:val="21"/>
            <w:szCs w:val="21"/>
            <w:u w:val="single"/>
          </w:rPr>
          <w:t>Artículo 118</w:t>
        </w:r>
      </w:hyperlink>
      <w:r w:rsidRPr="00CB7FF5">
        <w:rPr>
          <w:rFonts w:asciiTheme="minorHAnsi" w:eastAsia="Times New Roman" w:hAnsiTheme="minorHAnsi" w:cstheme="minorHAnsi"/>
          <w:color w:val="000000" w:themeColor="text1"/>
          <w:sz w:val="21"/>
          <w:szCs w:val="21"/>
        </w:rPr>
        <w:t>, </w:t>
      </w:r>
      <w:hyperlink r:id="rId35" w:anchor="121" w:history="1">
        <w:r w:rsidRPr="00CB7FF5">
          <w:rPr>
            <w:rFonts w:asciiTheme="minorHAnsi" w:eastAsia="Times New Roman" w:hAnsiTheme="minorHAnsi" w:cstheme="minorHAnsi"/>
            <w:color w:val="000000" w:themeColor="text1"/>
            <w:sz w:val="21"/>
            <w:szCs w:val="21"/>
            <w:u w:val="single"/>
          </w:rPr>
          <w:t>Artículo 121</w:t>
        </w:r>
      </w:hyperlink>
      <w:r w:rsidRPr="00CB7FF5">
        <w:rPr>
          <w:rFonts w:asciiTheme="minorHAnsi" w:eastAsia="Times New Roman" w:hAnsiTheme="minorHAnsi" w:cstheme="minorHAnsi"/>
          <w:color w:val="000000" w:themeColor="text1"/>
          <w:sz w:val="21"/>
          <w:szCs w:val="21"/>
        </w:rPr>
        <w:t>.</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color w:val="000000" w:themeColor="text1"/>
          <w:sz w:val="21"/>
          <w:szCs w:val="21"/>
        </w:rPr>
        <w:br/>
        <w:t>Postergada su vigencia por 45 días, según lo dispuesto en:</w:t>
      </w:r>
      <w:r w:rsidRPr="00CB7FF5">
        <w:rPr>
          <w:rFonts w:asciiTheme="minorHAnsi" w:eastAsia="Times New Roman" w:hAnsiTheme="minorHAnsi" w:cstheme="minorHAnsi"/>
          <w:color w:val="000000" w:themeColor="text1"/>
          <w:sz w:val="21"/>
          <w:szCs w:val="21"/>
        </w:rPr>
        <w:br/>
        <w:t>Decreto N° 3.183/2019 </w:t>
      </w:r>
      <w:hyperlink r:id="rId36" w:anchor="1" w:history="1">
        <w:r w:rsidRPr="00CB7FF5">
          <w:rPr>
            <w:rFonts w:asciiTheme="minorHAnsi" w:eastAsia="Times New Roman" w:hAnsiTheme="minorHAnsi" w:cstheme="minorHAnsi"/>
            <w:color w:val="000000" w:themeColor="text1"/>
            <w:sz w:val="21"/>
            <w:szCs w:val="21"/>
            <w:u w:val="single"/>
          </w:rPr>
          <w:t>Artículo 1°</w:t>
        </w:r>
      </w:hyperlink>
      <w:r w:rsidRPr="00CB7FF5">
        <w:rPr>
          <w:rFonts w:asciiTheme="minorHAnsi" w:eastAsia="Times New Roman" w:hAnsiTheme="minorHAnsi" w:cstheme="minorHAnsi"/>
          <w:color w:val="000000" w:themeColor="text1"/>
          <w:sz w:val="21"/>
          <w:szCs w:val="21"/>
        </w:rPr>
        <w:t>.</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color w:val="000000" w:themeColor="text1"/>
          <w:sz w:val="21"/>
          <w:szCs w:val="21"/>
        </w:rPr>
        <w:br/>
        <w:t>Postergada su vigencia hasta el 31 de marzo de 2020, según lo dispuesto en:</w:t>
      </w:r>
      <w:r w:rsidRPr="00CB7FF5">
        <w:rPr>
          <w:rFonts w:asciiTheme="minorHAnsi" w:eastAsia="Times New Roman" w:hAnsiTheme="minorHAnsi" w:cstheme="minorHAnsi"/>
          <w:color w:val="000000" w:themeColor="text1"/>
          <w:sz w:val="21"/>
          <w:szCs w:val="21"/>
        </w:rPr>
        <w:br/>
        <w:t>Decreto N° 3.349/2020 </w:t>
      </w:r>
      <w:hyperlink r:id="rId37" w:anchor="6" w:history="1">
        <w:r w:rsidRPr="00CB7FF5">
          <w:rPr>
            <w:rFonts w:asciiTheme="minorHAnsi" w:eastAsia="Times New Roman" w:hAnsiTheme="minorHAnsi" w:cstheme="minorHAnsi"/>
            <w:color w:val="000000" w:themeColor="text1"/>
            <w:sz w:val="21"/>
            <w:szCs w:val="21"/>
            <w:u w:val="single"/>
          </w:rPr>
          <w:t>Artículo 6°</w:t>
        </w:r>
      </w:hyperlink>
      <w:r w:rsidRPr="00CB7FF5">
        <w:rPr>
          <w:rFonts w:asciiTheme="minorHAnsi" w:eastAsia="Times New Roman" w:hAnsiTheme="minorHAnsi" w:cstheme="minorHAnsi"/>
          <w:color w:val="000000" w:themeColor="text1"/>
          <w:sz w:val="21"/>
          <w:szCs w:val="21"/>
        </w:rPr>
        <w:t>.</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color w:val="000000" w:themeColor="text1"/>
          <w:sz w:val="21"/>
          <w:szCs w:val="21"/>
        </w:rPr>
        <w:lastRenderedPageBreak/>
        <w:t>Postergada su en vigencia, hasta el 1 de julio de 2020 , según lo dispuesto en:</w:t>
      </w:r>
      <w:r w:rsidRPr="00CB7FF5">
        <w:rPr>
          <w:rFonts w:asciiTheme="minorHAnsi" w:eastAsia="Times New Roman" w:hAnsiTheme="minorHAnsi" w:cstheme="minorHAnsi"/>
          <w:color w:val="000000" w:themeColor="text1"/>
          <w:sz w:val="21"/>
          <w:szCs w:val="21"/>
        </w:rPr>
        <w:br/>
        <w:t>Decreto N° 3.541/2020 </w:t>
      </w:r>
      <w:hyperlink r:id="rId38" w:anchor="16" w:history="1">
        <w:r w:rsidRPr="00CB7FF5">
          <w:rPr>
            <w:rFonts w:asciiTheme="minorHAnsi" w:eastAsia="Times New Roman" w:hAnsiTheme="minorHAnsi" w:cstheme="minorHAnsi"/>
            <w:color w:val="000000" w:themeColor="text1"/>
            <w:sz w:val="21"/>
            <w:szCs w:val="21"/>
            <w:u w:val="single"/>
          </w:rPr>
          <w:t>Artículo 1°</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FE733A"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18" w:name="17"/>
      <w:bookmarkEnd w:id="18"/>
      <w:r w:rsidRPr="00CB7FF5">
        <w:rPr>
          <w:rFonts w:asciiTheme="minorHAnsi" w:eastAsia="Times New Roman" w:hAnsiTheme="minorHAnsi" w:cstheme="minorHAnsi"/>
          <w:b/>
          <w:bCs/>
          <w:color w:val="000000" w:themeColor="text1"/>
          <w:sz w:val="21"/>
          <w:szCs w:val="21"/>
        </w:rPr>
        <w:t>Artículo 17.- Demás Combustibles Derivados del Petróleo.</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 xml:space="preserve">En la importación directa de naftas con o sin plomo de 85 octanos como mínimo; naftas de hasta 88 octanos; naftas o </w:t>
      </w:r>
      <w:proofErr w:type="spellStart"/>
      <w:r w:rsidRPr="00CB7FF5">
        <w:rPr>
          <w:rFonts w:asciiTheme="minorHAnsi" w:eastAsia="Times New Roman" w:hAnsiTheme="minorHAnsi" w:cstheme="minorHAnsi"/>
          <w:color w:val="000000" w:themeColor="text1"/>
          <w:sz w:val="21"/>
          <w:szCs w:val="21"/>
        </w:rPr>
        <w:t>supernaftas</w:t>
      </w:r>
      <w:proofErr w:type="spellEnd"/>
      <w:r w:rsidRPr="00CB7FF5">
        <w:rPr>
          <w:rFonts w:asciiTheme="minorHAnsi" w:eastAsia="Times New Roman" w:hAnsiTheme="minorHAnsi" w:cstheme="minorHAnsi"/>
          <w:color w:val="000000" w:themeColor="text1"/>
          <w:sz w:val="21"/>
          <w:szCs w:val="21"/>
        </w:rPr>
        <w:t xml:space="preserve"> con o sin plomo de más de 88 octanos hasta 96,9 octanos; naftas sin plomo de 97 octanos o más y demás combustibles no contemplados en los artículos precedentes, la base imponible constituirá el precio promedio de venta al público en boca de expendio de los combustibles de las Estaciones de Servicios de la Capital y del Departamento Central, y se liquidará y abonará previo al retiro del recinto aduanero.</w:t>
      </w:r>
    </w:p>
    <w:p w:rsidR="00CB7FF5" w:rsidRPr="00CB7FF5" w:rsidRDefault="00CB7FF5" w:rsidP="00FE733A">
      <w:pPr>
        <w:pBdr>
          <w:top w:val="dashed" w:sz="6" w:space="5" w:color="A4C8FF"/>
          <w:left w:val="dashed" w:sz="6" w:space="5" w:color="A4C8FF"/>
          <w:bottom w:val="dashed" w:sz="6" w:space="5" w:color="A4C8FF"/>
          <w:right w:val="dashed" w:sz="6" w:space="5" w:color="A4C8FF"/>
        </w:pBdr>
        <w:spacing w:before="45" w:after="4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39" w:anchor="118" w:history="1">
        <w:r w:rsidRPr="00CB7FF5">
          <w:rPr>
            <w:rFonts w:asciiTheme="minorHAnsi" w:eastAsia="Times New Roman" w:hAnsiTheme="minorHAnsi" w:cstheme="minorHAnsi"/>
            <w:color w:val="000000" w:themeColor="text1"/>
            <w:sz w:val="21"/>
            <w:szCs w:val="21"/>
            <w:u w:val="single"/>
          </w:rPr>
          <w:t>Artículo 118</w:t>
        </w:r>
      </w:hyperlink>
      <w:r w:rsidRPr="00CB7FF5">
        <w:rPr>
          <w:rFonts w:asciiTheme="minorHAnsi" w:eastAsia="Times New Roman" w:hAnsiTheme="minorHAnsi" w:cstheme="minorHAnsi"/>
          <w:color w:val="000000" w:themeColor="text1"/>
          <w:sz w:val="21"/>
          <w:szCs w:val="21"/>
        </w:rPr>
        <w:t>, </w:t>
      </w:r>
      <w:hyperlink r:id="rId40" w:anchor="121" w:history="1">
        <w:r w:rsidRPr="00CB7FF5">
          <w:rPr>
            <w:rFonts w:asciiTheme="minorHAnsi" w:eastAsia="Times New Roman" w:hAnsiTheme="minorHAnsi" w:cstheme="minorHAnsi"/>
            <w:color w:val="000000" w:themeColor="text1"/>
            <w:sz w:val="21"/>
            <w:szCs w:val="21"/>
            <w:u w:val="single"/>
          </w:rPr>
          <w:t>Artículo 121</w:t>
        </w:r>
      </w:hyperlink>
      <w:r w:rsidRPr="00CB7FF5">
        <w:rPr>
          <w:rFonts w:asciiTheme="minorHAnsi" w:eastAsia="Times New Roman" w:hAnsiTheme="minorHAnsi" w:cstheme="minorHAnsi"/>
          <w:color w:val="000000" w:themeColor="text1"/>
          <w:sz w:val="21"/>
          <w:szCs w:val="21"/>
        </w:rPr>
        <w:t>.</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color w:val="000000" w:themeColor="text1"/>
          <w:sz w:val="21"/>
          <w:szCs w:val="21"/>
        </w:rPr>
        <w:br/>
        <w:t>Postergada su vigencia por 45 días, según lo dispuesto en:</w:t>
      </w:r>
      <w:r w:rsidRPr="00CB7FF5">
        <w:rPr>
          <w:rFonts w:asciiTheme="minorHAnsi" w:eastAsia="Times New Roman" w:hAnsiTheme="minorHAnsi" w:cstheme="minorHAnsi"/>
          <w:color w:val="000000" w:themeColor="text1"/>
          <w:sz w:val="21"/>
          <w:szCs w:val="21"/>
        </w:rPr>
        <w:br/>
        <w:t>Decreto N° 3.183/2019 </w:t>
      </w:r>
      <w:hyperlink r:id="rId41" w:anchor="1" w:history="1">
        <w:r w:rsidRPr="00CB7FF5">
          <w:rPr>
            <w:rFonts w:asciiTheme="minorHAnsi" w:eastAsia="Times New Roman" w:hAnsiTheme="minorHAnsi" w:cstheme="minorHAnsi"/>
            <w:color w:val="000000" w:themeColor="text1"/>
            <w:sz w:val="21"/>
            <w:szCs w:val="21"/>
            <w:u w:val="single"/>
          </w:rPr>
          <w:t>Artículo 1°</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FE733A"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19" w:name="18"/>
      <w:bookmarkEnd w:id="19"/>
      <w:r w:rsidRPr="00CB7FF5">
        <w:rPr>
          <w:rFonts w:asciiTheme="minorHAnsi" w:eastAsia="Times New Roman" w:hAnsiTheme="minorHAnsi" w:cstheme="minorHAnsi"/>
          <w:b/>
          <w:bCs/>
          <w:color w:val="000000" w:themeColor="text1"/>
          <w:sz w:val="21"/>
          <w:szCs w:val="21"/>
        </w:rPr>
        <w:t>Artículo 18.- Informaciones Complementarias.</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Las empresas importadoras, distribuidoras y expendedoras de combustibles deberán proveer a la Administración Tributaria informes referentes a volúmenes de ventas, precios y demás datos que sean requeridos, en la forma, plazos y condiciones que esta establezca.</w:t>
      </w:r>
      <w:r w:rsidRPr="00CB7FF5">
        <w:rPr>
          <w:rFonts w:asciiTheme="minorHAnsi" w:eastAsia="Times New Roman" w:hAnsiTheme="minorHAnsi" w:cstheme="minorHAnsi"/>
          <w:color w:val="000000" w:themeColor="text1"/>
          <w:sz w:val="21"/>
          <w:szCs w:val="21"/>
        </w:rPr>
        <w:br/>
        <w:t>Así también, la Dirección Nacional de Aduanas proveerá a la Administración los datos relativos a las importaciones de los combustibles derivados del petróleo, en la forma, plazos y condiciones que esta última establezca.</w:t>
      </w:r>
    </w:p>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42" w:anchor="112" w:history="1">
        <w:r w:rsidRPr="00CB7FF5">
          <w:rPr>
            <w:rFonts w:asciiTheme="minorHAnsi" w:eastAsia="Times New Roman" w:hAnsiTheme="minorHAnsi" w:cstheme="minorHAnsi"/>
            <w:color w:val="000000" w:themeColor="text1"/>
            <w:sz w:val="21"/>
            <w:szCs w:val="21"/>
            <w:u w:val="single"/>
          </w:rPr>
          <w:t>Artículo 112</w:t>
        </w:r>
      </w:hyperlink>
      <w:r w:rsidRPr="00CB7FF5">
        <w:rPr>
          <w:rFonts w:asciiTheme="minorHAnsi" w:eastAsia="Times New Roman" w:hAnsiTheme="minorHAnsi" w:cstheme="minorHAnsi"/>
          <w:color w:val="000000" w:themeColor="text1"/>
          <w:sz w:val="21"/>
          <w:szCs w:val="21"/>
        </w:rPr>
        <w:t> penúltimo párrafo.</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FE733A"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20" w:name="19"/>
      <w:bookmarkEnd w:id="20"/>
      <w:r w:rsidRPr="00CB7FF5">
        <w:rPr>
          <w:rFonts w:asciiTheme="minorHAnsi" w:eastAsia="Times New Roman" w:hAnsiTheme="minorHAnsi" w:cstheme="minorHAnsi"/>
          <w:b/>
          <w:bCs/>
          <w:color w:val="000000" w:themeColor="text1"/>
          <w:sz w:val="21"/>
          <w:szCs w:val="21"/>
        </w:rPr>
        <w:t>Artículo 19.- Base Imponible Presunta.</w:t>
      </w:r>
    </w:p>
    <w:p w:rsidR="00FE733A"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Establecer que el valor aduanero referencial mínimo a los efectos de la liquidación del ISC en la importación de productos de la partida arancelaria 2402.20.00, de acuerdo con la Nomenclatura Común del MERCOSUR (NCM) vigente, no podrá ser inferior a setenta y cinco Dólares de los Estados Unidos de América (US$ 75-), por cada caja máster.</w:t>
      </w:r>
    </w:p>
    <w:p w:rsid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Aclarase que la base imponible a los efectos de la determinación del ISC para productos nacionales comprendidos en los numerales 1 al 5 del artículo 115 de la Ley, es el precio de venta en fábrica, el cual estará constituido por el monto consignado en el comprobante de venta en el momento de la enajenación en la puerta de la fábrica, excluido el propio Impuesto y el IVA Sobre el monto de referencia se podrá deducir la rentabilidad bruta, la cual contablemente deberá ser demostrada por el contribuyente. Esta deducción en ningún caso podrá ser superior al diez y siete por ciento (17%).</w:t>
      </w:r>
    </w:p>
    <w:p w:rsidR="00FE733A" w:rsidRPr="00CB7FF5" w:rsidRDefault="00FE733A"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p>
    <w:p w:rsidR="00CB7FF5" w:rsidRPr="00CB7FF5" w:rsidRDefault="00CB7FF5" w:rsidP="00FE733A">
      <w:pPr>
        <w:pBdr>
          <w:top w:val="dashed" w:sz="6" w:space="5" w:color="A4C8FF"/>
          <w:left w:val="dashed" w:sz="6" w:space="5" w:color="A4C8FF"/>
          <w:bottom w:val="dashed" w:sz="6" w:space="5" w:color="A4C8FF"/>
          <w:right w:val="dashed" w:sz="6" w:space="5" w:color="A4C8FF"/>
        </w:pBdr>
        <w:spacing w:before="45" w:after="4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43" w:anchor="113" w:history="1">
        <w:r w:rsidRPr="00CB7FF5">
          <w:rPr>
            <w:rFonts w:asciiTheme="minorHAnsi" w:eastAsia="Times New Roman" w:hAnsiTheme="minorHAnsi" w:cstheme="minorHAnsi"/>
            <w:color w:val="000000" w:themeColor="text1"/>
            <w:sz w:val="21"/>
            <w:szCs w:val="21"/>
            <w:u w:val="single"/>
          </w:rPr>
          <w:t>Artículo 113</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Capítulo IV</w:t>
      </w:r>
      <w:r w:rsidRPr="00CB7FF5">
        <w:rPr>
          <w:rFonts w:asciiTheme="minorHAnsi" w:eastAsia="Times New Roman" w:hAnsiTheme="minorHAnsi" w:cstheme="minorHAnsi"/>
          <w:b/>
          <w:bCs/>
          <w:color w:val="000000" w:themeColor="text1"/>
          <w:sz w:val="21"/>
          <w:szCs w:val="21"/>
        </w:rPr>
        <w:br/>
        <w:t>Documentación, Instrumentos de Control y Verificación en Fábrica</w:t>
      </w:r>
    </w:p>
    <w:p w:rsidR="006F32A7" w:rsidRDefault="00CB7FF5" w:rsidP="006F32A7">
      <w:pPr>
        <w:shd w:val="clear" w:color="auto" w:fill="B4C6E7" w:themeFill="accent5" w:themeFillTint="66"/>
        <w:spacing w:after="75" w:line="240" w:lineRule="auto"/>
        <w:jc w:val="both"/>
        <w:rPr>
          <w:rFonts w:asciiTheme="minorHAnsi" w:eastAsia="Times New Roman" w:hAnsiTheme="minorHAnsi" w:cstheme="minorHAnsi"/>
          <w:b/>
          <w:bCs/>
          <w:color w:val="000000" w:themeColor="text1"/>
          <w:sz w:val="21"/>
          <w:szCs w:val="21"/>
        </w:rPr>
      </w:pPr>
      <w:bookmarkStart w:id="21" w:name="20"/>
      <w:bookmarkEnd w:id="21"/>
      <w:r w:rsidRPr="00CB7FF5">
        <w:rPr>
          <w:rFonts w:asciiTheme="minorHAnsi" w:eastAsia="Times New Roman" w:hAnsiTheme="minorHAnsi" w:cstheme="minorHAnsi"/>
          <w:b/>
          <w:bCs/>
          <w:color w:val="000000" w:themeColor="text1"/>
          <w:sz w:val="21"/>
          <w:szCs w:val="21"/>
        </w:rPr>
        <w:lastRenderedPageBreak/>
        <w:t>Artículo 20.- Documentación.</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En materia de documentación, serán de aplicación las disposiciones previstas para el IVA, sin perjuicio de las que establezca la Administración para el presente Impuesto.</w:t>
      </w:r>
      <w:r w:rsidRPr="00CB7FF5">
        <w:rPr>
          <w:rFonts w:asciiTheme="minorHAnsi" w:eastAsia="Times New Roman" w:hAnsiTheme="minorHAnsi" w:cstheme="minorHAnsi"/>
          <w:color w:val="000000" w:themeColor="text1"/>
          <w:sz w:val="21"/>
          <w:szCs w:val="21"/>
        </w:rPr>
        <w:br/>
        <w:t>Tratándose de fabricantes de productos gravados por el ISC que utilicen materias primas que igualmente estén alcanzados por este impuesto, éstos deberán requerir a su proveedor local que consigne el ISC afectado a la operación como una información complementaria en la factura pertinente.</w:t>
      </w:r>
    </w:p>
    <w:p w:rsidR="00CB7FF5" w:rsidRPr="00CB7FF5" w:rsidRDefault="00CB7FF5" w:rsidP="00B80ACF">
      <w:pPr>
        <w:pBdr>
          <w:top w:val="dashed" w:sz="6" w:space="5" w:color="A4C8FF"/>
          <w:left w:val="dashed" w:sz="6" w:space="5" w:color="A4C8FF"/>
          <w:bottom w:val="dashed" w:sz="6" w:space="5" w:color="A4C8FF"/>
          <w:right w:val="dashed" w:sz="6" w:space="5" w:color="A4C8FF"/>
        </w:pBdr>
        <w:spacing w:before="45" w:after="4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44" w:anchor="124" w:history="1">
        <w:r w:rsidRPr="00CB7FF5">
          <w:rPr>
            <w:rFonts w:asciiTheme="minorHAnsi" w:eastAsia="Times New Roman" w:hAnsiTheme="minorHAnsi" w:cstheme="minorHAnsi"/>
            <w:color w:val="000000" w:themeColor="text1"/>
            <w:sz w:val="21"/>
            <w:szCs w:val="21"/>
            <w:u w:val="single"/>
          </w:rPr>
          <w:t>Artículo 124</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6F32A7" w:rsidRDefault="00CB7FF5" w:rsidP="006F32A7">
      <w:pPr>
        <w:shd w:val="clear" w:color="auto" w:fill="B4C6E7" w:themeFill="accent5" w:themeFillTint="66"/>
        <w:spacing w:after="75" w:line="240" w:lineRule="auto"/>
        <w:jc w:val="both"/>
        <w:rPr>
          <w:rFonts w:asciiTheme="minorHAnsi" w:eastAsia="Times New Roman" w:hAnsiTheme="minorHAnsi" w:cstheme="minorHAnsi"/>
          <w:b/>
          <w:bCs/>
          <w:color w:val="000000" w:themeColor="text1"/>
          <w:sz w:val="21"/>
          <w:szCs w:val="21"/>
        </w:rPr>
      </w:pPr>
      <w:bookmarkStart w:id="22" w:name="21"/>
      <w:bookmarkEnd w:id="22"/>
      <w:r w:rsidRPr="00CB7FF5">
        <w:rPr>
          <w:rFonts w:asciiTheme="minorHAnsi" w:eastAsia="Times New Roman" w:hAnsiTheme="minorHAnsi" w:cstheme="minorHAnsi"/>
          <w:b/>
          <w:bCs/>
          <w:color w:val="000000" w:themeColor="text1"/>
          <w:sz w:val="21"/>
          <w:szCs w:val="21"/>
        </w:rPr>
        <w:t>Artículo 21.- Instrumentos de Control.</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 xml:space="preserve">Autorícese a la Administración a implementar gradualmente nuevas tecnologías aplicables a los instrumentos de control, atendiendo al tipo de productos comercializados. Una vez </w:t>
      </w:r>
      <w:proofErr w:type="spellStart"/>
      <w:r w:rsidRPr="00CB7FF5">
        <w:rPr>
          <w:rFonts w:asciiTheme="minorHAnsi" w:eastAsia="Times New Roman" w:hAnsiTheme="minorHAnsi" w:cstheme="minorHAnsi"/>
          <w:color w:val="000000" w:themeColor="text1"/>
          <w:sz w:val="21"/>
          <w:szCs w:val="21"/>
        </w:rPr>
        <w:t>disponibilizados</w:t>
      </w:r>
      <w:proofErr w:type="spellEnd"/>
      <w:r w:rsidRPr="00CB7FF5">
        <w:rPr>
          <w:rFonts w:asciiTheme="minorHAnsi" w:eastAsia="Times New Roman" w:hAnsiTheme="minorHAnsi" w:cstheme="minorHAnsi"/>
          <w:color w:val="000000" w:themeColor="text1"/>
          <w:sz w:val="21"/>
          <w:szCs w:val="21"/>
        </w:rPr>
        <w:t>, los bienes gravados por el presente Impuesto no podrán circular ni comercializarse en el territorio nacional, sin los instrumentos destinados al control fiscal que se establezcan.</w:t>
      </w:r>
    </w:p>
    <w:p w:rsidR="00CB7FF5" w:rsidRPr="00CB7FF5" w:rsidRDefault="00CB7FF5" w:rsidP="00B80ACF">
      <w:pPr>
        <w:pBdr>
          <w:top w:val="dashed" w:sz="6" w:space="5" w:color="A4C8FF"/>
          <w:left w:val="dashed" w:sz="6" w:space="5" w:color="A4C8FF"/>
          <w:bottom w:val="dashed" w:sz="6" w:space="5" w:color="A4C8FF"/>
          <w:right w:val="dashed" w:sz="6" w:space="5" w:color="A4C8FF"/>
        </w:pBdr>
        <w:spacing w:before="45" w:after="4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45" w:anchor="129" w:history="1">
        <w:r w:rsidRPr="00CB7FF5">
          <w:rPr>
            <w:rFonts w:asciiTheme="minorHAnsi" w:eastAsia="Times New Roman" w:hAnsiTheme="minorHAnsi" w:cstheme="minorHAnsi"/>
            <w:color w:val="000000" w:themeColor="text1"/>
            <w:sz w:val="21"/>
            <w:szCs w:val="21"/>
            <w:u w:val="single"/>
          </w:rPr>
          <w:t>Artículo 129</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B80ACF" w:rsidRDefault="00CB7FF5" w:rsidP="00B80ACF">
      <w:pPr>
        <w:shd w:val="clear" w:color="auto" w:fill="B4C6E7" w:themeFill="accent5" w:themeFillTint="66"/>
        <w:spacing w:after="75" w:line="240" w:lineRule="auto"/>
        <w:jc w:val="both"/>
        <w:rPr>
          <w:rFonts w:asciiTheme="minorHAnsi" w:eastAsia="Times New Roman" w:hAnsiTheme="minorHAnsi" w:cstheme="minorHAnsi"/>
          <w:b/>
          <w:bCs/>
          <w:color w:val="000000" w:themeColor="text1"/>
          <w:sz w:val="21"/>
          <w:szCs w:val="21"/>
        </w:rPr>
      </w:pPr>
      <w:bookmarkStart w:id="23" w:name="22"/>
      <w:bookmarkEnd w:id="23"/>
      <w:r w:rsidRPr="00CB7FF5">
        <w:rPr>
          <w:rFonts w:asciiTheme="minorHAnsi" w:eastAsia="Times New Roman" w:hAnsiTheme="minorHAnsi" w:cstheme="minorHAnsi"/>
          <w:b/>
          <w:bCs/>
          <w:color w:val="000000" w:themeColor="text1"/>
          <w:sz w:val="21"/>
          <w:szCs w:val="21"/>
        </w:rPr>
        <w:t>Artículo 22.- Verificación en Fábrica.</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La Administración Tributaria podrá disponer la realización de verificaciones en fábrica, con el fin de controlar el volumen de producción de bienes gravados por el ISC.</w:t>
      </w:r>
    </w:p>
    <w:p w:rsidR="00CB7FF5" w:rsidRPr="00CB7FF5" w:rsidRDefault="00CB7FF5" w:rsidP="00B80ACF">
      <w:pPr>
        <w:pBdr>
          <w:top w:val="dashed" w:sz="6" w:space="5" w:color="A4C8FF"/>
          <w:left w:val="dashed" w:sz="6" w:space="5" w:color="A4C8FF"/>
          <w:bottom w:val="dashed" w:sz="6" w:space="5" w:color="A4C8FF"/>
          <w:right w:val="dashed" w:sz="6" w:space="5" w:color="A4C8FF"/>
        </w:pBdr>
        <w:spacing w:before="45" w:after="45" w:line="240" w:lineRule="auto"/>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46" w:anchor="126" w:history="1">
        <w:r w:rsidRPr="00CB7FF5">
          <w:rPr>
            <w:rFonts w:asciiTheme="minorHAnsi" w:eastAsia="Times New Roman" w:hAnsiTheme="minorHAnsi" w:cstheme="minorHAnsi"/>
            <w:color w:val="000000" w:themeColor="text1"/>
            <w:sz w:val="21"/>
            <w:szCs w:val="21"/>
            <w:u w:val="single"/>
          </w:rPr>
          <w:t>Artículo 126</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CB7FF5" w:rsidRPr="00CB7FF5" w:rsidRDefault="00CB7FF5" w:rsidP="00CB7FF5">
      <w:pPr>
        <w:shd w:val="clear" w:color="auto" w:fill="FFFFFF"/>
        <w:spacing w:after="75" w:line="240" w:lineRule="auto"/>
        <w:jc w:val="center"/>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b/>
          <w:bCs/>
          <w:color w:val="000000" w:themeColor="text1"/>
          <w:sz w:val="21"/>
          <w:szCs w:val="21"/>
        </w:rPr>
        <w:t>Capítulo V</w:t>
      </w:r>
      <w:r w:rsidRPr="00CB7FF5">
        <w:rPr>
          <w:rFonts w:asciiTheme="minorHAnsi" w:eastAsia="Times New Roman" w:hAnsiTheme="minorHAnsi" w:cstheme="minorHAnsi"/>
          <w:b/>
          <w:bCs/>
          <w:color w:val="000000" w:themeColor="text1"/>
          <w:sz w:val="21"/>
          <w:szCs w:val="21"/>
        </w:rPr>
        <w:br/>
        <w:t>Liquidación, Declaración Jurada y Pago</w:t>
      </w:r>
    </w:p>
    <w:p w:rsidR="00B80ACF"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24" w:name="23"/>
      <w:bookmarkEnd w:id="24"/>
      <w:r w:rsidRPr="00CB7FF5">
        <w:rPr>
          <w:rFonts w:asciiTheme="minorHAnsi" w:eastAsia="Times New Roman" w:hAnsiTheme="minorHAnsi" w:cstheme="minorHAnsi"/>
          <w:b/>
          <w:bCs/>
          <w:color w:val="000000" w:themeColor="text1"/>
          <w:sz w:val="21"/>
          <w:szCs w:val="21"/>
        </w:rPr>
        <w:t>Artículo 23.- Periodicidad.</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El contribuyente deberá presentar mensualmente una declaración jurada, en la cual liquidará el Impuesto que se reglamenta, aun cuando en el período de liquidación no se hubieran realizado operaciones. A tales efectos, se utilizarán los formularios que la Administración Tributaria ponga a disposición.</w:t>
      </w:r>
      <w:r w:rsidRPr="00CB7FF5">
        <w:rPr>
          <w:rFonts w:asciiTheme="minorHAnsi" w:eastAsia="Times New Roman" w:hAnsiTheme="minorHAnsi" w:cstheme="minorHAnsi"/>
          <w:color w:val="000000" w:themeColor="text1"/>
          <w:sz w:val="21"/>
          <w:szCs w:val="21"/>
        </w:rPr>
        <w:br/>
        <w:t>El pago del impuesto resultante deberá ser realizado en los plazos y condiciones establecidos por la Administración.</w:t>
      </w:r>
    </w:p>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47" w:anchor="121" w:history="1">
        <w:r w:rsidRPr="00CB7FF5">
          <w:rPr>
            <w:rFonts w:asciiTheme="minorHAnsi" w:eastAsia="Times New Roman" w:hAnsiTheme="minorHAnsi" w:cstheme="minorHAnsi"/>
            <w:color w:val="000000" w:themeColor="text1"/>
            <w:sz w:val="21"/>
            <w:szCs w:val="21"/>
            <w:u w:val="single"/>
          </w:rPr>
          <w:t>Artículo 121</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B80ACF"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25" w:name="24"/>
      <w:bookmarkEnd w:id="25"/>
      <w:r w:rsidRPr="00CB7FF5">
        <w:rPr>
          <w:rFonts w:asciiTheme="minorHAnsi" w:eastAsia="Times New Roman" w:hAnsiTheme="minorHAnsi" w:cstheme="minorHAnsi"/>
          <w:b/>
          <w:bCs/>
          <w:color w:val="000000" w:themeColor="text1"/>
          <w:sz w:val="21"/>
          <w:szCs w:val="21"/>
        </w:rPr>
        <w:t>Artículo 24.- Liquidación.</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A los efectos de la liquidación del ISC, el contribuyente deberá calcular la base imponible considerando la cantidad de envases enajenados por cada marca y clase de productos nacionales, discriminados por capacidad, así como las unidades vendidas en las operaciones que se realicen a granel.</w:t>
      </w:r>
      <w:r w:rsidRPr="00CB7FF5">
        <w:rPr>
          <w:rFonts w:asciiTheme="minorHAnsi" w:eastAsia="Times New Roman" w:hAnsiTheme="minorHAnsi" w:cstheme="minorHAnsi"/>
          <w:color w:val="000000" w:themeColor="text1"/>
          <w:sz w:val="21"/>
          <w:szCs w:val="21"/>
        </w:rPr>
        <w:br/>
      </w:r>
      <w:r w:rsidRPr="00CB7FF5">
        <w:rPr>
          <w:rFonts w:asciiTheme="minorHAnsi" w:eastAsia="Times New Roman" w:hAnsiTheme="minorHAnsi" w:cstheme="minorHAnsi"/>
          <w:color w:val="000000" w:themeColor="text1"/>
          <w:sz w:val="21"/>
          <w:szCs w:val="21"/>
        </w:rPr>
        <w:lastRenderedPageBreak/>
        <w:t>Cuando se trate de bienes importados, el Impuesto se determinará en la Dirección Nacional de Aduanas en cada una de las importaciones que se realicen, subsistiendo la facultad de la Administración Tributaria de controlar la determinación, liquidación y pago realizados por el contribuyente en el momento de la importación dentro del plazo de prescripción del Impuesto.</w:t>
      </w:r>
    </w:p>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48" w:anchor="121" w:history="1">
        <w:r w:rsidRPr="00CB7FF5">
          <w:rPr>
            <w:rFonts w:asciiTheme="minorHAnsi" w:eastAsia="Times New Roman" w:hAnsiTheme="minorHAnsi" w:cstheme="minorHAnsi"/>
            <w:color w:val="000000" w:themeColor="text1"/>
            <w:sz w:val="21"/>
            <w:szCs w:val="21"/>
            <w:u w:val="single"/>
          </w:rPr>
          <w:t>Artículo 121</w:t>
        </w:r>
      </w:hyperlink>
      <w:r w:rsidRPr="00CB7FF5">
        <w:rPr>
          <w:rFonts w:asciiTheme="minorHAnsi" w:eastAsia="Times New Roman" w:hAnsiTheme="minorHAnsi" w:cstheme="minorHAnsi"/>
          <w:color w:val="000000" w:themeColor="text1"/>
          <w:sz w:val="21"/>
          <w:szCs w:val="21"/>
        </w:rPr>
        <w:t>.</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 </w:t>
      </w:r>
    </w:p>
    <w:p w:rsidR="00B80ACF" w:rsidRDefault="00CB7FF5" w:rsidP="00CB7FF5">
      <w:pPr>
        <w:shd w:val="clear" w:color="auto" w:fill="FFFFFF"/>
        <w:spacing w:after="75" w:line="240" w:lineRule="auto"/>
        <w:jc w:val="both"/>
        <w:rPr>
          <w:rFonts w:asciiTheme="minorHAnsi" w:eastAsia="Times New Roman" w:hAnsiTheme="minorHAnsi" w:cstheme="minorHAnsi"/>
          <w:b/>
          <w:bCs/>
          <w:color w:val="000000" w:themeColor="text1"/>
          <w:sz w:val="21"/>
          <w:szCs w:val="21"/>
        </w:rPr>
      </w:pPr>
      <w:bookmarkStart w:id="26" w:name="25"/>
      <w:bookmarkEnd w:id="26"/>
      <w:r w:rsidRPr="00CB7FF5">
        <w:rPr>
          <w:rFonts w:asciiTheme="minorHAnsi" w:eastAsia="Times New Roman" w:hAnsiTheme="minorHAnsi" w:cstheme="minorHAnsi"/>
          <w:b/>
          <w:bCs/>
          <w:color w:val="000000" w:themeColor="text1"/>
          <w:sz w:val="21"/>
          <w:szCs w:val="21"/>
        </w:rPr>
        <w:t>Artículo 25.- Anticipo del Impuesto. </w:t>
      </w:r>
    </w:p>
    <w:p w:rsidR="00CB7FF5" w:rsidRPr="00CB7FF5" w:rsidRDefault="00CB7FF5" w:rsidP="00CB7FF5">
      <w:pPr>
        <w:shd w:val="clear" w:color="auto" w:fill="FFFFFF"/>
        <w:spacing w:after="7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br/>
        <w:t>El Impuesto incluido en la adquisición de la materia prima o insumos utilizados en la fabricación de bienes gravados igualmente por el ISC, será utilizado como anticipo en la liquidación al momento de la enajenación del bien final. En caso de que el fabricante sea exportador, podrá optar por la devolución del remanente o su utilización en los periodos siguientes. La solicitud de devolución del Impuesto estará sujeta a las mismas condiciones establecidas para la devolución del IVA a los exportadores.</w:t>
      </w:r>
      <w:r w:rsidRPr="00CB7FF5">
        <w:rPr>
          <w:rFonts w:asciiTheme="minorHAnsi" w:eastAsia="Times New Roman" w:hAnsiTheme="minorHAnsi" w:cstheme="minorHAnsi"/>
          <w:color w:val="000000" w:themeColor="text1"/>
          <w:sz w:val="21"/>
          <w:szCs w:val="21"/>
        </w:rPr>
        <w:br/>
        <w:t>El fabricante deberá habilitar una cuenta en su Libro Diario, en la cual registrará los movimientos del ISC por compras de materias primas gravadas por el mencionado Impuesto.</w:t>
      </w:r>
    </w:p>
    <w:p w:rsidR="00CB7FF5" w:rsidRPr="00CB7FF5" w:rsidRDefault="00CB7FF5" w:rsidP="00CB7FF5">
      <w:pPr>
        <w:pBdr>
          <w:top w:val="dashed" w:sz="6" w:space="5" w:color="A4C8FF"/>
          <w:left w:val="dashed" w:sz="6" w:space="5" w:color="A4C8FF"/>
          <w:bottom w:val="dashed" w:sz="6" w:space="5" w:color="A4C8FF"/>
          <w:right w:val="dashed" w:sz="6" w:space="5" w:color="A4C8FF"/>
        </w:pBdr>
        <w:spacing w:before="45" w:after="45" w:line="240" w:lineRule="auto"/>
        <w:jc w:val="both"/>
        <w:rPr>
          <w:rFonts w:asciiTheme="minorHAnsi" w:eastAsia="Times New Roman" w:hAnsiTheme="minorHAnsi" w:cstheme="minorHAnsi"/>
          <w:color w:val="000000" w:themeColor="text1"/>
          <w:sz w:val="21"/>
          <w:szCs w:val="21"/>
        </w:rPr>
      </w:pPr>
      <w:r w:rsidRPr="00CB7FF5">
        <w:rPr>
          <w:rFonts w:asciiTheme="minorHAnsi" w:eastAsia="Times New Roman" w:hAnsiTheme="minorHAnsi" w:cstheme="minorHAnsi"/>
          <w:color w:val="000000" w:themeColor="text1"/>
          <w:sz w:val="21"/>
          <w:szCs w:val="21"/>
        </w:rPr>
        <w:t>Reglamenta a:</w:t>
      </w:r>
      <w:r w:rsidRPr="00CB7FF5">
        <w:rPr>
          <w:rFonts w:asciiTheme="minorHAnsi" w:eastAsia="Times New Roman" w:hAnsiTheme="minorHAnsi" w:cstheme="minorHAnsi"/>
          <w:color w:val="000000" w:themeColor="text1"/>
          <w:sz w:val="21"/>
          <w:szCs w:val="21"/>
        </w:rPr>
        <w:br/>
        <w:t>Ley N° 6.380/2019 </w:t>
      </w:r>
      <w:hyperlink r:id="rId49" w:anchor="122" w:history="1">
        <w:r w:rsidRPr="00CB7FF5">
          <w:rPr>
            <w:rFonts w:asciiTheme="minorHAnsi" w:eastAsia="Times New Roman" w:hAnsiTheme="minorHAnsi" w:cstheme="minorHAnsi"/>
            <w:color w:val="000000" w:themeColor="text1"/>
            <w:sz w:val="21"/>
            <w:szCs w:val="21"/>
            <w:u w:val="single"/>
          </w:rPr>
          <w:t>Artículo 122</w:t>
        </w:r>
      </w:hyperlink>
      <w:r w:rsidRPr="00CB7FF5">
        <w:rPr>
          <w:rFonts w:asciiTheme="minorHAnsi" w:eastAsia="Times New Roman" w:hAnsiTheme="minorHAnsi" w:cstheme="minorHAnsi"/>
          <w:color w:val="000000" w:themeColor="text1"/>
          <w:sz w:val="21"/>
          <w:szCs w:val="21"/>
        </w:rPr>
        <w:t>.</w:t>
      </w:r>
    </w:p>
    <w:p w:rsidR="00CB7FF5" w:rsidRPr="00CB7FF5" w:rsidRDefault="00CB7FF5">
      <w:pPr>
        <w:rPr>
          <w:rFonts w:asciiTheme="minorHAnsi" w:hAnsiTheme="minorHAnsi" w:cstheme="minorHAnsi"/>
          <w:color w:val="000000" w:themeColor="text1"/>
        </w:rPr>
      </w:pPr>
    </w:p>
    <w:p w:rsidR="00CB7FF5" w:rsidRPr="00CB7FF5" w:rsidRDefault="00CB7FF5">
      <w:pPr>
        <w:rPr>
          <w:rFonts w:asciiTheme="minorHAnsi" w:hAnsiTheme="minorHAnsi" w:cstheme="minorHAnsi"/>
          <w:color w:val="000000" w:themeColor="text1"/>
        </w:rPr>
      </w:pPr>
    </w:p>
    <w:p w:rsidR="00CB7FF5" w:rsidRPr="00CB7FF5" w:rsidRDefault="00CB7FF5">
      <w:pPr>
        <w:rPr>
          <w:rFonts w:asciiTheme="minorHAnsi" w:hAnsiTheme="minorHAnsi" w:cstheme="minorHAnsi"/>
          <w:color w:val="000000" w:themeColor="text1"/>
        </w:rPr>
      </w:pPr>
    </w:p>
    <w:p w:rsidR="00CB7FF5" w:rsidRPr="00CB7FF5" w:rsidRDefault="00CB7FF5">
      <w:pPr>
        <w:rPr>
          <w:rFonts w:asciiTheme="minorHAnsi" w:hAnsiTheme="minorHAnsi" w:cstheme="minorHAnsi"/>
          <w:color w:val="000000" w:themeColor="text1"/>
        </w:rPr>
      </w:pPr>
    </w:p>
    <w:p w:rsidR="00CB7FF5" w:rsidRPr="00CB7FF5" w:rsidRDefault="00CB7FF5" w:rsidP="00CB7FF5">
      <w:pPr>
        <w:shd w:val="clear" w:color="auto" w:fill="FFD966" w:themeFill="accent4" w:themeFillTint="99"/>
        <w:spacing w:after="0"/>
        <w:jc w:val="center"/>
        <w:rPr>
          <w:rFonts w:asciiTheme="minorHAnsi" w:hAnsiTheme="minorHAnsi" w:cstheme="minorHAnsi"/>
          <w:b/>
          <w:color w:val="000000" w:themeColor="text1"/>
        </w:rPr>
      </w:pPr>
      <w:r w:rsidRPr="00CB7FF5">
        <w:rPr>
          <w:rFonts w:asciiTheme="minorHAnsi" w:hAnsiTheme="minorHAnsi" w:cstheme="minorHAnsi"/>
          <w:b/>
          <w:color w:val="000000" w:themeColor="text1"/>
        </w:rPr>
        <w:t>DECRETO N° 3183/2019</w:t>
      </w:r>
    </w:p>
    <w:p w:rsidR="00CB7FF5" w:rsidRPr="00CB7FF5" w:rsidRDefault="00CB7FF5" w:rsidP="00CB7FF5">
      <w:pPr>
        <w:shd w:val="clear" w:color="auto" w:fill="FFD966" w:themeFill="accent4" w:themeFillTint="99"/>
        <w:spacing w:after="0"/>
        <w:jc w:val="center"/>
        <w:rPr>
          <w:rFonts w:asciiTheme="minorHAnsi" w:hAnsiTheme="minorHAnsi" w:cstheme="minorHAnsi"/>
          <w:b/>
          <w:color w:val="000000" w:themeColor="text1"/>
        </w:rPr>
      </w:pPr>
      <w:r w:rsidRPr="00CB7FF5">
        <w:rPr>
          <w:rFonts w:asciiTheme="minorHAnsi" w:hAnsiTheme="minorHAnsi" w:cstheme="minorHAnsi"/>
          <w:b/>
          <w:color w:val="000000" w:themeColor="text1"/>
        </w:rPr>
        <w:t>POR EL CUAL SE POSTERGA LA ENTRADA EN VIGENCIA DE LOS ARTÍCULOS 15, 16 Y 17 DEL ANEXO DEL DECRETO N° 3109/2019.</w:t>
      </w:r>
    </w:p>
    <w:p w:rsidR="00CB7FF5" w:rsidRPr="00CB7FF5" w:rsidRDefault="00CB7FF5" w:rsidP="00CB7FF5">
      <w:pPr>
        <w:spacing w:after="0"/>
        <w:jc w:val="center"/>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Asunción, 30 de diciembre de 2019</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VISTO: La Ley N° 6380 del 25 de setiembre de 2019 «De modernización y simplificación del Sistema Tributario Nacional»;</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El Decreto N° 3109/2019 «Por el cual se reglamenta el Impuesto Selectivo al Consumo (ISC) establecido en la Ley N° 6380/2019, «De modernización y simplificación del Sistema Tributario Nacional»; y</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CONSIDERANDO: Que el Artículo 238, Numeral 1) de la Constitución Nacional faculta a quien ejerce la Presidencia de la República a dirigir la administración general del país.</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Que el Artículo 154 de la Ley N° 6380/2019 faculta al Poder Ejecutivo a disponer la entrada en vigencia de las disposiciones contenidas en la citada Ley y, en consecuencia, prorrogar la vigencia de aquellas leyes modificadas o derogadas por la misma.</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lastRenderedPageBreak/>
        <w:t>Que la Ley de referencia, se halla orientada a la simplificación del sistema tributario, sustentado en los principios de equidad y justicia, así como en potenciar la recaudación fiscal sobre la imposición directa.</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Que con la intención de no generarse distorsiones en virtud de las particularidades propias del sector y permitir el correcto cumplimiento de las obligaciones tributarias por parte de los contribuyentes, el Poder Ejecutivo resuelve postergar la entrada en vigencia de las disposiciones relativas a la liquidación y pago del Impuesto Selectivo al Consumo a los combustibles derivados del petróleo.</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POR TANTO, en ejercicio de sus atribuciones constitucionales,</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EL PRESIDENTE DE LA REPÚBLICA DEL PARAGUAY</w:t>
      </w: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DECRETA:</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Art. 1</w:t>
      </w:r>
      <w:proofErr w:type="gramStart"/>
      <w:r w:rsidRPr="00CB7FF5">
        <w:rPr>
          <w:rFonts w:asciiTheme="minorHAnsi" w:hAnsiTheme="minorHAnsi" w:cstheme="minorHAnsi"/>
          <w:color w:val="000000" w:themeColor="text1"/>
        </w:rPr>
        <w:t>°.-</w:t>
      </w:r>
      <w:proofErr w:type="gramEnd"/>
      <w:r w:rsidRPr="00CB7FF5">
        <w:rPr>
          <w:rFonts w:asciiTheme="minorHAnsi" w:hAnsiTheme="minorHAnsi" w:cstheme="minorHAnsi"/>
          <w:color w:val="000000" w:themeColor="text1"/>
        </w:rPr>
        <w:t xml:space="preserve"> </w:t>
      </w:r>
      <w:proofErr w:type="spellStart"/>
      <w:r w:rsidRPr="00CB7FF5">
        <w:rPr>
          <w:rFonts w:asciiTheme="minorHAnsi" w:hAnsiTheme="minorHAnsi" w:cstheme="minorHAnsi"/>
          <w:color w:val="000000" w:themeColor="text1"/>
        </w:rPr>
        <w:t>Establécese</w:t>
      </w:r>
      <w:proofErr w:type="spellEnd"/>
      <w:r w:rsidRPr="00CB7FF5">
        <w:rPr>
          <w:rFonts w:asciiTheme="minorHAnsi" w:hAnsiTheme="minorHAnsi" w:cstheme="minorHAnsi"/>
          <w:color w:val="000000" w:themeColor="text1"/>
        </w:rPr>
        <w:t xml:space="preserve"> la postergación por cuarenta y cinco (45) días corridos de la entrada en vigencia de los Artículos 15, 16 y 17 del Anexo del Decreto N° 3109/2019 «Por el cual se reglamenta el Impuesto Selectivo al Consumo (ISC) establecido en la Ley N° 6380/2019 “De Modernización y Simplificación del Sistema Tributario Nacional”»,</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Art. 2</w:t>
      </w:r>
      <w:proofErr w:type="gramStart"/>
      <w:r w:rsidRPr="00CB7FF5">
        <w:rPr>
          <w:rFonts w:asciiTheme="minorHAnsi" w:hAnsiTheme="minorHAnsi" w:cstheme="minorHAnsi"/>
          <w:color w:val="000000" w:themeColor="text1"/>
        </w:rPr>
        <w:t>°.-</w:t>
      </w:r>
      <w:proofErr w:type="gramEnd"/>
      <w:r w:rsidRPr="00CB7FF5">
        <w:rPr>
          <w:rFonts w:asciiTheme="minorHAnsi" w:hAnsiTheme="minorHAnsi" w:cstheme="minorHAnsi"/>
          <w:color w:val="000000" w:themeColor="text1"/>
        </w:rPr>
        <w:t xml:space="preserve"> Durante la postergación de la entrada en vigencia prevista en el artículo 1° el Impuesto Selectivo al Consumo en la importación y comercialización del Gas Oíl/Diésel Tipo A / Tipo I, se liquidará y abonará de la siguiente forma:</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a) En la Dirección Nacional de Aduanas se liquidará en forma parcial y se abonará en concepto de pago a cuenta del impuesto, el monto que resulte de aplicar la tasa del impuesto sobre tres mil setecientos setenta y siete con setenta y ocho céntimos de guaraníes (G. 3.777,78.-) por litro; y</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b) El impuesto será liquidado en forma definitiva al mes siguiente de su primera enajenación en el mercado local, debiendo ingresarse la diferencia del tributo que resulte, tomando como base imponible la diferencia entre el promedio del precio en boca de expendio al público consumidor y el monto de G 3.777,78, referido en el Inciso a) del presente artículo.</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 xml:space="preserve">Cuando se importe Gas Oíl/Diésel Tipo C / Tipo III, con especificaciones técnicas del Tipo A / Tipo I declaradas al momento de su importación, excepto en el parámetro del «N° de </w:t>
      </w:r>
      <w:proofErr w:type="spellStart"/>
      <w:r w:rsidRPr="00CB7FF5">
        <w:rPr>
          <w:rFonts w:asciiTheme="minorHAnsi" w:hAnsiTheme="minorHAnsi" w:cstheme="minorHAnsi"/>
          <w:color w:val="000000" w:themeColor="text1"/>
        </w:rPr>
        <w:t>Cetano</w:t>
      </w:r>
      <w:proofErr w:type="spellEnd"/>
      <w:r w:rsidRPr="00CB7FF5">
        <w:rPr>
          <w:rFonts w:asciiTheme="minorHAnsi" w:hAnsiTheme="minorHAnsi" w:cstheme="minorHAnsi"/>
          <w:color w:val="000000" w:themeColor="text1"/>
        </w:rPr>
        <w:t xml:space="preserve">», este podrá ser comercializado como Tipo A / Tipo I una vez </w:t>
      </w:r>
      <w:proofErr w:type="spellStart"/>
      <w:r w:rsidRPr="00CB7FF5">
        <w:rPr>
          <w:rFonts w:asciiTheme="minorHAnsi" w:hAnsiTheme="minorHAnsi" w:cstheme="minorHAnsi"/>
          <w:color w:val="000000" w:themeColor="text1"/>
        </w:rPr>
        <w:t>aditivado</w:t>
      </w:r>
      <w:proofErr w:type="spellEnd"/>
      <w:r w:rsidRPr="00CB7FF5">
        <w:rPr>
          <w:rFonts w:asciiTheme="minorHAnsi" w:hAnsiTheme="minorHAnsi" w:cstheme="minorHAnsi"/>
          <w:color w:val="000000" w:themeColor="text1"/>
        </w:rPr>
        <w:t xml:space="preserve"> con «Mejoradores del N° </w:t>
      </w:r>
      <w:proofErr w:type="spellStart"/>
      <w:r w:rsidRPr="00CB7FF5">
        <w:rPr>
          <w:rFonts w:asciiTheme="minorHAnsi" w:hAnsiTheme="minorHAnsi" w:cstheme="minorHAnsi"/>
          <w:color w:val="000000" w:themeColor="text1"/>
        </w:rPr>
        <w:t>Cetano</w:t>
      </w:r>
      <w:proofErr w:type="spellEnd"/>
      <w:r w:rsidRPr="00CB7FF5">
        <w:rPr>
          <w:rFonts w:asciiTheme="minorHAnsi" w:hAnsiTheme="minorHAnsi" w:cstheme="minorHAnsi"/>
          <w:color w:val="000000" w:themeColor="text1"/>
        </w:rPr>
        <w:t>» que le permitan cumplir con todas las especificaciones técnicas del Tipo A / Tipo I. El importador o distribuidor que realizó la transformación deberá declarar la misma a la Subsecretaría de Estado de Tributación (SET) del Ministerio de Hacienda al mes siguiente de su transformación y abonará la diferencia conforme a lo establecido en el Inciso b) del presente artículo.</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En este caso, el impuesto ingresado en la Dirección Nacional de Aduanas constituirá un anticipo del impuesto que corresponde abonar por la primera enajenación del bien final que se produce en el país.</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lastRenderedPageBreak/>
        <w:t>En la importación de Nafta Virgen el importador deberá liquidar y abonar el Impuesto Selectivo al Consumo en la Dirección Nacional de Aduanas, tomando como base el valor aduanero expresado en moneda extranjera determinado por el servicio de valoración aduanera y aplicando la tasa prevista en el Artículo 11 del Anexo del Decreto N° 3109/2019.</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Art. 3</w:t>
      </w:r>
      <w:proofErr w:type="gramStart"/>
      <w:r w:rsidRPr="00CB7FF5">
        <w:rPr>
          <w:rFonts w:asciiTheme="minorHAnsi" w:hAnsiTheme="minorHAnsi" w:cstheme="minorHAnsi"/>
          <w:color w:val="000000" w:themeColor="text1"/>
        </w:rPr>
        <w:t>°.-</w:t>
      </w:r>
      <w:proofErr w:type="gramEnd"/>
      <w:r w:rsidRPr="00CB7FF5">
        <w:rPr>
          <w:rFonts w:asciiTheme="minorHAnsi" w:hAnsiTheme="minorHAnsi" w:cstheme="minorHAnsi"/>
          <w:color w:val="000000" w:themeColor="text1"/>
        </w:rPr>
        <w:t xml:space="preserve"> Este Decreto entrará en vigencia a partir del 1 de enero de 2020.</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Art. 4</w:t>
      </w:r>
      <w:proofErr w:type="gramStart"/>
      <w:r w:rsidRPr="00CB7FF5">
        <w:rPr>
          <w:rFonts w:asciiTheme="minorHAnsi" w:hAnsiTheme="minorHAnsi" w:cstheme="minorHAnsi"/>
          <w:color w:val="000000" w:themeColor="text1"/>
        </w:rPr>
        <w:t>°.-</w:t>
      </w:r>
      <w:proofErr w:type="gramEnd"/>
      <w:r w:rsidRPr="00CB7FF5">
        <w:rPr>
          <w:rFonts w:asciiTheme="minorHAnsi" w:hAnsiTheme="minorHAnsi" w:cstheme="minorHAnsi"/>
          <w:color w:val="000000" w:themeColor="text1"/>
        </w:rPr>
        <w:t xml:space="preserve"> El presente Decreto será refrendado por el Ministro de Hacienda.</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Art. 5</w:t>
      </w:r>
      <w:proofErr w:type="gramStart"/>
      <w:r w:rsidRPr="00CB7FF5">
        <w:rPr>
          <w:rFonts w:asciiTheme="minorHAnsi" w:hAnsiTheme="minorHAnsi" w:cstheme="minorHAnsi"/>
          <w:color w:val="000000" w:themeColor="text1"/>
        </w:rPr>
        <w:t>°.-</w:t>
      </w:r>
      <w:proofErr w:type="gramEnd"/>
      <w:r w:rsidRPr="00CB7FF5">
        <w:rPr>
          <w:rFonts w:asciiTheme="minorHAnsi" w:hAnsiTheme="minorHAnsi" w:cstheme="minorHAnsi"/>
          <w:color w:val="000000" w:themeColor="text1"/>
        </w:rPr>
        <w:t xml:space="preserve"> Comuníquese, publique se e insértese en el Registro Oficial.</w:t>
      </w:r>
    </w:p>
    <w:p w:rsidR="00CB7FF5" w:rsidRPr="00CB7FF5" w:rsidRDefault="00CB7FF5" w:rsidP="00CB7FF5">
      <w:pPr>
        <w:spacing w:after="0"/>
        <w:jc w:val="both"/>
        <w:rPr>
          <w:rFonts w:asciiTheme="minorHAnsi" w:hAnsiTheme="minorHAnsi" w:cstheme="minorHAnsi"/>
          <w:color w:val="000000" w:themeColor="text1"/>
        </w:rPr>
      </w:pP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 xml:space="preserve">Fdo.: Mario </w:t>
      </w:r>
      <w:proofErr w:type="spellStart"/>
      <w:r w:rsidRPr="00CB7FF5">
        <w:rPr>
          <w:rFonts w:asciiTheme="minorHAnsi" w:hAnsiTheme="minorHAnsi" w:cstheme="minorHAnsi"/>
          <w:color w:val="000000" w:themeColor="text1"/>
        </w:rPr>
        <w:t>Abdo</w:t>
      </w:r>
      <w:proofErr w:type="spellEnd"/>
      <w:r w:rsidRPr="00CB7FF5">
        <w:rPr>
          <w:rFonts w:asciiTheme="minorHAnsi" w:hAnsiTheme="minorHAnsi" w:cstheme="minorHAnsi"/>
          <w:color w:val="000000" w:themeColor="text1"/>
        </w:rPr>
        <w:t xml:space="preserve"> Benítez</w:t>
      </w:r>
    </w:p>
    <w:p w:rsidR="00CB7FF5" w:rsidRPr="00CB7FF5" w:rsidRDefault="00CB7FF5" w:rsidP="00CB7FF5">
      <w:pPr>
        <w:spacing w:after="0"/>
        <w:jc w:val="both"/>
        <w:rPr>
          <w:rFonts w:asciiTheme="minorHAnsi" w:hAnsiTheme="minorHAnsi" w:cstheme="minorHAnsi"/>
          <w:color w:val="000000" w:themeColor="text1"/>
        </w:rPr>
      </w:pPr>
      <w:r w:rsidRPr="00CB7FF5">
        <w:rPr>
          <w:rFonts w:asciiTheme="minorHAnsi" w:hAnsiTheme="minorHAnsi" w:cstheme="minorHAnsi"/>
          <w:color w:val="000000" w:themeColor="text1"/>
        </w:rPr>
        <w:t>Fdo.: Benigno López</w:t>
      </w:r>
    </w:p>
    <w:sectPr w:rsidR="00CB7FF5" w:rsidRPr="00CB7FF5">
      <w:headerReference w:type="default" r:id="rId50"/>
      <w:footerReference w:type="default" r:id="rId5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996" w:rsidRDefault="00A12996" w:rsidP="005F3C6D">
      <w:pPr>
        <w:spacing w:after="0" w:line="240" w:lineRule="auto"/>
      </w:pPr>
      <w:r>
        <w:separator/>
      </w:r>
    </w:p>
  </w:endnote>
  <w:endnote w:type="continuationSeparator" w:id="0">
    <w:p w:rsidR="00A12996" w:rsidRDefault="00A12996" w:rsidP="005F3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9308265"/>
      <w:docPartObj>
        <w:docPartGallery w:val="Page Numbers (Bottom of Page)"/>
        <w:docPartUnique/>
      </w:docPartObj>
    </w:sdtPr>
    <w:sdtContent>
      <w:p w:rsidR="00AD39E9" w:rsidRDefault="00AD39E9" w:rsidP="005F3C6D">
        <w:pPr>
          <w:pStyle w:val="Piedepgina"/>
          <w:pBdr>
            <w:top w:val="single" w:sz="4" w:space="1" w:color="auto"/>
          </w:pBdr>
          <w:jc w:val="center"/>
        </w:pPr>
        <w:r>
          <w:fldChar w:fldCharType="begin"/>
        </w:r>
        <w:r>
          <w:instrText>PAGE   \* MERGEFORMAT</w:instrText>
        </w:r>
        <w:r>
          <w:fldChar w:fldCharType="separate"/>
        </w:r>
        <w:r w:rsidR="00950249" w:rsidRPr="00950249">
          <w:rPr>
            <w:noProof/>
            <w:lang w:val="es-ES"/>
          </w:rPr>
          <w:t>20</w:t>
        </w:r>
        <w:r>
          <w:fldChar w:fldCharType="end"/>
        </w:r>
      </w:p>
    </w:sdtContent>
  </w:sdt>
  <w:p w:rsidR="00AD39E9" w:rsidRDefault="00AD39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996" w:rsidRDefault="00A12996" w:rsidP="005F3C6D">
      <w:pPr>
        <w:spacing w:after="0" w:line="240" w:lineRule="auto"/>
      </w:pPr>
      <w:r>
        <w:separator/>
      </w:r>
    </w:p>
  </w:footnote>
  <w:footnote w:type="continuationSeparator" w:id="0">
    <w:p w:rsidR="00A12996" w:rsidRDefault="00A12996" w:rsidP="005F3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9E9" w:rsidRDefault="00AD39E9" w:rsidP="005F3C6D">
    <w:pPr>
      <w:pBdr>
        <w:top w:val="nil"/>
        <w:left w:val="nil"/>
        <w:bottom w:val="single" w:sz="4" w:space="1" w:color="000000"/>
        <w:right w:val="nil"/>
        <w:between w:val="nil"/>
      </w:pBdr>
      <w:tabs>
        <w:tab w:val="center" w:pos="4252"/>
        <w:tab w:val="right" w:pos="8504"/>
      </w:tabs>
      <w:spacing w:after="0" w:line="240" w:lineRule="auto"/>
      <w:jc w:val="right"/>
      <w:rPr>
        <w:b/>
        <w:color w:val="000000"/>
      </w:rPr>
    </w:pPr>
    <w:r>
      <w:rPr>
        <w:b/>
        <w:color w:val="000000"/>
      </w:rPr>
      <w:t>C.P. Viviana Mariel Sanabria</w:t>
    </w:r>
  </w:p>
  <w:p w:rsidR="00AD39E9" w:rsidRPr="005F3C6D" w:rsidRDefault="00AD39E9" w:rsidP="005F3C6D">
    <w:pPr>
      <w:pBdr>
        <w:top w:val="nil"/>
        <w:left w:val="nil"/>
        <w:bottom w:val="single" w:sz="4" w:space="1" w:color="000000"/>
        <w:right w:val="nil"/>
        <w:between w:val="nil"/>
      </w:pBdr>
      <w:tabs>
        <w:tab w:val="center" w:pos="4252"/>
        <w:tab w:val="right" w:pos="8504"/>
      </w:tabs>
      <w:spacing w:after="0" w:line="240" w:lineRule="auto"/>
      <w:jc w:val="right"/>
      <w:rPr>
        <w:b/>
        <w:color w:val="000000"/>
      </w:rPr>
    </w:pPr>
    <w:r>
      <w:rPr>
        <w:b/>
        <w:color w:val="000000"/>
      </w:rPr>
      <w:t>Especialista en Impuestos y Procedimientos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C6D"/>
    <w:rsid w:val="0016582F"/>
    <w:rsid w:val="005801C0"/>
    <w:rsid w:val="005F3C6D"/>
    <w:rsid w:val="0066672A"/>
    <w:rsid w:val="006F32A7"/>
    <w:rsid w:val="0070016D"/>
    <w:rsid w:val="00797147"/>
    <w:rsid w:val="007A2B95"/>
    <w:rsid w:val="00950249"/>
    <w:rsid w:val="00950C3B"/>
    <w:rsid w:val="00A1084E"/>
    <w:rsid w:val="00A12996"/>
    <w:rsid w:val="00AD39E9"/>
    <w:rsid w:val="00B80ACF"/>
    <w:rsid w:val="00CB7FF5"/>
    <w:rsid w:val="00F9265E"/>
    <w:rsid w:val="00FE733A"/>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6F24DD-0178-42BA-AAC2-2900400A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C6D"/>
    <w:rPr>
      <w:rFonts w:ascii="Calibri" w:eastAsia="Calibri" w:hAnsi="Calibri" w:cs="Calibri"/>
      <w:lang w:eastAsia="es-P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F3C6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F3C6D"/>
    <w:rPr>
      <w:rFonts w:ascii="Calibri" w:eastAsia="Calibri" w:hAnsi="Calibri" w:cs="Calibri"/>
      <w:lang w:eastAsia="es-PY"/>
    </w:rPr>
  </w:style>
  <w:style w:type="paragraph" w:styleId="Piedepgina">
    <w:name w:val="footer"/>
    <w:basedOn w:val="Normal"/>
    <w:link w:val="PiedepginaCar"/>
    <w:uiPriority w:val="99"/>
    <w:unhideWhenUsed/>
    <w:rsid w:val="005F3C6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F3C6D"/>
    <w:rPr>
      <w:rFonts w:ascii="Calibri" w:eastAsia="Calibri" w:hAnsi="Calibri" w:cs="Calibri"/>
      <w:lang w:eastAsia="es-PY"/>
    </w:rPr>
  </w:style>
  <w:style w:type="paragraph" w:styleId="NormalWeb">
    <w:name w:val="Normal (Web)"/>
    <w:basedOn w:val="Normal"/>
    <w:uiPriority w:val="99"/>
    <w:semiHidden/>
    <w:unhideWhenUsed/>
    <w:rsid w:val="00CB7F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spcabeza">
    <w:name w:val="disp_cabeza"/>
    <w:basedOn w:val="Fuentedeprrafopredeter"/>
    <w:rsid w:val="00CB7FF5"/>
  </w:style>
  <w:style w:type="character" w:styleId="Textoennegrita">
    <w:name w:val="Strong"/>
    <w:basedOn w:val="Fuentedeprrafopredeter"/>
    <w:uiPriority w:val="22"/>
    <w:qFormat/>
    <w:rsid w:val="00CB7FF5"/>
    <w:rPr>
      <w:b/>
      <w:bCs/>
    </w:rPr>
  </w:style>
  <w:style w:type="character" w:styleId="Hipervnculo">
    <w:name w:val="Hyperlink"/>
    <w:basedOn w:val="Fuentedeprrafopredeter"/>
    <w:uiPriority w:val="99"/>
    <w:semiHidden/>
    <w:unhideWhenUsed/>
    <w:rsid w:val="00CB7FF5"/>
    <w:rPr>
      <w:color w:val="0000FF"/>
      <w:u w:val="single"/>
    </w:rPr>
  </w:style>
  <w:style w:type="paragraph" w:customStyle="1" w:styleId="recuadrogris">
    <w:name w:val="recuadro_gris"/>
    <w:basedOn w:val="Normal"/>
    <w:rsid w:val="00CB7F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spmodificadas">
    <w:name w:val="disp_modificadas"/>
    <w:basedOn w:val="Fuentedeprrafopredeter"/>
    <w:rsid w:val="00CB7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27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yes.com.py/d/39110/" TargetMode="External"/><Relationship Id="rId18" Type="http://schemas.openxmlformats.org/officeDocument/2006/relationships/hyperlink" Target="https://www.leyes.com.py/d/39110/" TargetMode="External"/><Relationship Id="rId26" Type="http://schemas.openxmlformats.org/officeDocument/2006/relationships/hyperlink" Target="https://www.leyes.com.py/d/39110/" TargetMode="External"/><Relationship Id="rId39" Type="http://schemas.openxmlformats.org/officeDocument/2006/relationships/hyperlink" Target="https://www.leyes.com.py/d/39110/" TargetMode="External"/><Relationship Id="rId21" Type="http://schemas.openxmlformats.org/officeDocument/2006/relationships/hyperlink" Target="https://www.leyes.com.py/d/39110/" TargetMode="External"/><Relationship Id="rId34" Type="http://schemas.openxmlformats.org/officeDocument/2006/relationships/hyperlink" Target="https://www.leyes.com.py/d/39110/" TargetMode="External"/><Relationship Id="rId42" Type="http://schemas.openxmlformats.org/officeDocument/2006/relationships/hyperlink" Target="https://www.leyes.com.py/d/39110/" TargetMode="External"/><Relationship Id="rId47" Type="http://schemas.openxmlformats.org/officeDocument/2006/relationships/hyperlink" Target="https://www.leyes.com.py/d/39110/" TargetMode="External"/><Relationship Id="rId50" Type="http://schemas.openxmlformats.org/officeDocument/2006/relationships/header" Target="header1.xml"/><Relationship Id="rId7" Type="http://schemas.openxmlformats.org/officeDocument/2006/relationships/hyperlink" Target="https://www.leyes.com.py/d/50187/" TargetMode="External"/><Relationship Id="rId2" Type="http://schemas.openxmlformats.org/officeDocument/2006/relationships/settings" Target="settings.xml"/><Relationship Id="rId16" Type="http://schemas.openxmlformats.org/officeDocument/2006/relationships/hyperlink" Target="https://www.leyes.com.py/d/39110/" TargetMode="External"/><Relationship Id="rId29" Type="http://schemas.openxmlformats.org/officeDocument/2006/relationships/hyperlink" Target="https://www.leyes.com.py/d/39110/" TargetMode="External"/><Relationship Id="rId11" Type="http://schemas.openxmlformats.org/officeDocument/2006/relationships/hyperlink" Target="https://www.leyes.com.py/d/33920/" TargetMode="External"/><Relationship Id="rId24" Type="http://schemas.openxmlformats.org/officeDocument/2006/relationships/hyperlink" Target="https://www.leyes.com.py/d/39110/" TargetMode="External"/><Relationship Id="rId32" Type="http://schemas.openxmlformats.org/officeDocument/2006/relationships/hyperlink" Target="https://www.leyes.com.py/d/39110/" TargetMode="External"/><Relationship Id="rId37" Type="http://schemas.openxmlformats.org/officeDocument/2006/relationships/hyperlink" Target="https://www.leyes.com.py/d/50247/" TargetMode="External"/><Relationship Id="rId40" Type="http://schemas.openxmlformats.org/officeDocument/2006/relationships/hyperlink" Target="https://www.leyes.com.py/d/39110/" TargetMode="External"/><Relationship Id="rId45" Type="http://schemas.openxmlformats.org/officeDocument/2006/relationships/hyperlink" Target="https://www.leyes.com.py/d/39110/" TargetMode="External"/><Relationship Id="rId53"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hyperlink" Target="https://www.leyes.com.py/d/38130/" TargetMode="External"/><Relationship Id="rId19" Type="http://schemas.openxmlformats.org/officeDocument/2006/relationships/hyperlink" Target="https://www.leyes.com.py/d/39110/" TargetMode="External"/><Relationship Id="rId31" Type="http://schemas.openxmlformats.org/officeDocument/2006/relationships/hyperlink" Target="https://www.leyes.com.py/d/39110/" TargetMode="External"/><Relationship Id="rId44" Type="http://schemas.openxmlformats.org/officeDocument/2006/relationships/hyperlink" Target="https://www.leyes.com.py/d/39110/" TargetMode="External"/><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leyes.com.py/d/38130/" TargetMode="External"/><Relationship Id="rId14" Type="http://schemas.openxmlformats.org/officeDocument/2006/relationships/hyperlink" Target="https://www.leyes.com.py/d/39110/" TargetMode="External"/><Relationship Id="rId22" Type="http://schemas.openxmlformats.org/officeDocument/2006/relationships/hyperlink" Target="https://www.leyes.com.py/d/39110/" TargetMode="External"/><Relationship Id="rId27" Type="http://schemas.openxmlformats.org/officeDocument/2006/relationships/hyperlink" Target="https://www.leyes.com.py/d/39110/" TargetMode="External"/><Relationship Id="rId30" Type="http://schemas.openxmlformats.org/officeDocument/2006/relationships/hyperlink" Target="https://www.leyes.com.py/d/50247/" TargetMode="External"/><Relationship Id="rId35" Type="http://schemas.openxmlformats.org/officeDocument/2006/relationships/hyperlink" Target="https://www.leyes.com.py/d/39110/" TargetMode="External"/><Relationship Id="rId43" Type="http://schemas.openxmlformats.org/officeDocument/2006/relationships/hyperlink" Target="https://www.leyes.com.py/d/39110/" TargetMode="External"/><Relationship Id="rId48" Type="http://schemas.openxmlformats.org/officeDocument/2006/relationships/hyperlink" Target="https://www.leyes.com.py/d/39110/" TargetMode="External"/><Relationship Id="rId8" Type="http://schemas.openxmlformats.org/officeDocument/2006/relationships/hyperlink" Target="https://www.leyes.com.py/d/38614/" TargetMode="External"/><Relationship Id="rId51"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hyperlink" Target="https://www.leyes.com.py/d/37257/" TargetMode="External"/><Relationship Id="rId17" Type="http://schemas.openxmlformats.org/officeDocument/2006/relationships/hyperlink" Target="https://www.leyes.com.py/d/39110/" TargetMode="External"/><Relationship Id="rId25" Type="http://schemas.openxmlformats.org/officeDocument/2006/relationships/hyperlink" Target="https://www.leyes.com.py/d/39110/" TargetMode="External"/><Relationship Id="rId33" Type="http://schemas.openxmlformats.org/officeDocument/2006/relationships/hyperlink" Target="https://www.leyes.com.py/d/50235/" TargetMode="External"/><Relationship Id="rId38" Type="http://schemas.openxmlformats.org/officeDocument/2006/relationships/hyperlink" Target="https://www.leyes.com.py/d/50369/" TargetMode="External"/><Relationship Id="rId46" Type="http://schemas.openxmlformats.org/officeDocument/2006/relationships/hyperlink" Target="https://www.leyes.com.py/d/39110/" TargetMode="External"/><Relationship Id="rId20" Type="http://schemas.openxmlformats.org/officeDocument/2006/relationships/hyperlink" Target="https://www.leyes.com.py/d/39110/" TargetMode="External"/><Relationship Id="rId41" Type="http://schemas.openxmlformats.org/officeDocument/2006/relationships/hyperlink" Target="https://www.leyes.com.py/d/50235/" TargetMode="External"/><Relationship Id="rId1" Type="http://schemas.openxmlformats.org/officeDocument/2006/relationships/styles" Target="styles.xml"/><Relationship Id="rId6" Type="http://schemas.openxmlformats.org/officeDocument/2006/relationships/hyperlink" Target="https://www.leyes.com.py/d/39097/" TargetMode="External"/><Relationship Id="rId15" Type="http://schemas.openxmlformats.org/officeDocument/2006/relationships/hyperlink" Target="https://www.leyes.com.py/d/39110/" TargetMode="External"/><Relationship Id="rId23" Type="http://schemas.openxmlformats.org/officeDocument/2006/relationships/hyperlink" Target="https://www.leyes.com.py/d/39110/" TargetMode="External"/><Relationship Id="rId28" Type="http://schemas.openxmlformats.org/officeDocument/2006/relationships/hyperlink" Target="https://www.leyes.com.py/d/50247/" TargetMode="External"/><Relationship Id="rId36" Type="http://schemas.openxmlformats.org/officeDocument/2006/relationships/hyperlink" Target="https://www.leyes.com.py/d/50235/" TargetMode="External"/><Relationship Id="rId49" Type="http://schemas.openxmlformats.org/officeDocument/2006/relationships/hyperlink" Target="https://www.leyes.com.py/d/3911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636</TotalTime>
  <Pages>20</Pages>
  <Words>7630</Words>
  <Characters>41967</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dc:creator>
  <cp:keywords/>
  <dc:description/>
  <cp:lastModifiedBy>VIVI</cp:lastModifiedBy>
  <cp:revision>9</cp:revision>
  <dcterms:created xsi:type="dcterms:W3CDTF">2020-05-13T04:04:00Z</dcterms:created>
  <dcterms:modified xsi:type="dcterms:W3CDTF">2020-05-13T22:55:00Z</dcterms:modified>
</cp:coreProperties>
</file>